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639" w:rsidRPr="00D90A3F" w:rsidRDefault="007E0639" w:rsidP="00244981">
      <w:pPr>
        <w:pStyle w:val="berschrift1"/>
        <w:spacing w:before="0" w:after="0" w:line="276" w:lineRule="auto"/>
        <w:jc w:val="left"/>
      </w:pPr>
      <w:r w:rsidRPr="00D90A3F">
        <w:t xml:space="preserve">Wirtgen Surface Miner : </w:t>
      </w:r>
      <w:r>
        <w:t>l</w:t>
      </w:r>
      <w:r w:rsidRPr="00D90A3F">
        <w:t xml:space="preserve">es titans </w:t>
      </w:r>
      <w:r>
        <w:t>d</w:t>
      </w:r>
      <w:r w:rsidRPr="00D90A3F">
        <w:t xml:space="preserve">u Texas </w:t>
      </w:r>
    </w:p>
    <w:p w:rsidR="007E0639" w:rsidRPr="00D90A3F" w:rsidRDefault="007E0639" w:rsidP="002E765F">
      <w:pPr>
        <w:pStyle w:val="Text"/>
      </w:pPr>
    </w:p>
    <w:p w:rsidR="007E0639" w:rsidRPr="00D90A3F" w:rsidRDefault="007E0639" w:rsidP="009501CB">
      <w:pPr>
        <w:pStyle w:val="Text"/>
        <w:spacing w:line="276" w:lineRule="auto"/>
        <w:rPr>
          <w:rStyle w:val="Hervorhebung"/>
        </w:rPr>
      </w:pPr>
      <w:r w:rsidRPr="00D90A3F">
        <w:rPr>
          <w:rStyle w:val="Hervorhebung"/>
        </w:rPr>
        <w:t xml:space="preserve">Deux Wirtgen Surface Miner de type 4200 SM </w:t>
      </w:r>
      <w:r>
        <w:rPr>
          <w:rStyle w:val="Hervorhebung"/>
        </w:rPr>
        <w:t>assurent</w:t>
      </w:r>
      <w:r w:rsidRPr="00D90A3F">
        <w:rPr>
          <w:rStyle w:val="Hervorhebung"/>
        </w:rPr>
        <w:t xml:space="preserve"> l’éclairage </w:t>
      </w:r>
      <w:r>
        <w:rPr>
          <w:rStyle w:val="Hervorhebung"/>
        </w:rPr>
        <w:t>dans la région frontalière entre Texas et Mexique</w:t>
      </w:r>
      <w:r w:rsidRPr="00D90A3F">
        <w:rPr>
          <w:rStyle w:val="Hervorhebung"/>
        </w:rPr>
        <w:t>.</w:t>
      </w:r>
    </w:p>
    <w:p w:rsidR="007E0639" w:rsidRPr="00D90A3F" w:rsidRDefault="007E0639" w:rsidP="00244981">
      <w:pPr>
        <w:pStyle w:val="Text"/>
        <w:spacing w:line="276" w:lineRule="auto"/>
        <w:rPr>
          <w:lang w:eastAsia="de-DE"/>
        </w:rPr>
      </w:pPr>
    </w:p>
    <w:p w:rsidR="007E0639" w:rsidRPr="00D90A3F" w:rsidRDefault="007E0639" w:rsidP="009501CB">
      <w:pPr>
        <w:pStyle w:val="Text"/>
        <w:spacing w:line="276" w:lineRule="auto"/>
        <w:rPr>
          <w:rStyle w:val="Hervorhebung"/>
          <w:b w:val="0"/>
        </w:rPr>
      </w:pPr>
      <w:r w:rsidRPr="00D90A3F">
        <w:rPr>
          <w:rStyle w:val="Hervorhebung"/>
          <w:b w:val="0"/>
        </w:rPr>
        <w:t xml:space="preserve">Un 4200 SM extrait de la houille </w:t>
      </w:r>
      <w:r>
        <w:rPr>
          <w:rStyle w:val="Hervorhebung"/>
          <w:b w:val="0"/>
        </w:rPr>
        <w:t>sur le gisement</w:t>
      </w:r>
      <w:r w:rsidRPr="00D90A3F">
        <w:rPr>
          <w:rStyle w:val="Hervorhebung"/>
          <w:b w:val="0"/>
        </w:rPr>
        <w:t xml:space="preserve"> à ciel ouvert </w:t>
      </w:r>
      <w:r>
        <w:rPr>
          <w:rStyle w:val="Hervorhebung"/>
          <w:b w:val="0"/>
        </w:rPr>
        <w:t>exploité par</w:t>
      </w:r>
      <w:r w:rsidRPr="00D90A3F">
        <w:rPr>
          <w:rStyle w:val="Hervorhebung"/>
          <w:b w:val="0"/>
        </w:rPr>
        <w:t xml:space="preserve"> la </w:t>
      </w:r>
      <w:proofErr w:type="spellStart"/>
      <w:r w:rsidRPr="00D90A3F">
        <w:rPr>
          <w:rStyle w:val="Hervorhebung"/>
          <w:b w:val="0"/>
        </w:rPr>
        <w:t>North</w:t>
      </w:r>
      <w:proofErr w:type="spellEnd"/>
      <w:r w:rsidRPr="00D90A3F">
        <w:rPr>
          <w:rStyle w:val="Hervorhebung"/>
          <w:b w:val="0"/>
        </w:rPr>
        <w:t xml:space="preserve"> American Coal Corp. à </w:t>
      </w:r>
      <w:proofErr w:type="spellStart"/>
      <w:r w:rsidRPr="00D90A3F">
        <w:rPr>
          <w:rStyle w:val="Hervorhebung"/>
          <w:b w:val="0"/>
        </w:rPr>
        <w:t>Eagle</w:t>
      </w:r>
      <w:proofErr w:type="spellEnd"/>
      <w:r w:rsidRPr="00D90A3F">
        <w:rPr>
          <w:rStyle w:val="Hervorhebung"/>
          <w:b w:val="0"/>
        </w:rPr>
        <w:t xml:space="preserve"> </w:t>
      </w:r>
      <w:proofErr w:type="spellStart"/>
      <w:r w:rsidRPr="00D90A3F">
        <w:rPr>
          <w:rStyle w:val="Hervorhebung"/>
          <w:b w:val="0"/>
        </w:rPr>
        <w:t>Pass</w:t>
      </w:r>
      <w:proofErr w:type="spellEnd"/>
      <w:r w:rsidRPr="00D90A3F">
        <w:rPr>
          <w:rStyle w:val="Hervorhebung"/>
          <w:b w:val="0"/>
        </w:rPr>
        <w:t xml:space="preserve">, Texas, États-Unis – juste sur la frontière avec la ville de </w:t>
      </w:r>
      <w:proofErr w:type="spellStart"/>
      <w:r w:rsidRPr="00D90A3F">
        <w:rPr>
          <w:rStyle w:val="Hervorhebung"/>
          <w:b w:val="0"/>
        </w:rPr>
        <w:t>Piedras</w:t>
      </w:r>
      <w:proofErr w:type="spellEnd"/>
      <w:r w:rsidRPr="00D90A3F">
        <w:rPr>
          <w:rStyle w:val="Hervorhebung"/>
          <w:b w:val="0"/>
        </w:rPr>
        <w:t xml:space="preserve"> </w:t>
      </w:r>
      <w:proofErr w:type="spellStart"/>
      <w:r w:rsidRPr="00D90A3F">
        <w:rPr>
          <w:rStyle w:val="Hervorhebung"/>
          <w:b w:val="0"/>
        </w:rPr>
        <w:t>Neg</w:t>
      </w:r>
      <w:r>
        <w:rPr>
          <w:rStyle w:val="Hervorhebung"/>
          <w:b w:val="0"/>
        </w:rPr>
        <w:t>r</w:t>
      </w:r>
      <w:r w:rsidRPr="00D90A3F">
        <w:rPr>
          <w:rStyle w:val="Hervorhebung"/>
          <w:b w:val="0"/>
        </w:rPr>
        <w:t>as</w:t>
      </w:r>
      <w:proofErr w:type="spellEnd"/>
      <w:r w:rsidRPr="00D90A3F">
        <w:rPr>
          <w:rStyle w:val="Hervorhebung"/>
          <w:b w:val="0"/>
        </w:rPr>
        <w:t>, Coahuila, Mexique. La houille extraite est ensuite acheminée en train de l’autre côté de la frontière vers une centrale électrique de l’</w:t>
      </w:r>
      <w:r>
        <w:rPr>
          <w:rStyle w:val="Hervorhebung"/>
          <w:b w:val="0"/>
        </w:rPr>
        <w:t>É</w:t>
      </w:r>
      <w:r w:rsidRPr="00D90A3F">
        <w:rPr>
          <w:rStyle w:val="Hervorhebung"/>
          <w:b w:val="0"/>
        </w:rPr>
        <w:t>tat mexicain de Coahuila.</w:t>
      </w:r>
    </w:p>
    <w:p w:rsidR="007E0639" w:rsidRPr="00D90A3F" w:rsidRDefault="007E0639" w:rsidP="009501CB">
      <w:pPr>
        <w:pStyle w:val="Text"/>
        <w:spacing w:line="276" w:lineRule="auto"/>
        <w:rPr>
          <w:rStyle w:val="Hervorhebung"/>
          <w:b w:val="0"/>
        </w:rPr>
      </w:pPr>
    </w:p>
    <w:p w:rsidR="007E0639" w:rsidRPr="00D90A3F" w:rsidRDefault="007E0639" w:rsidP="009501CB">
      <w:pPr>
        <w:pStyle w:val="Text"/>
        <w:spacing w:line="276" w:lineRule="auto"/>
        <w:rPr>
          <w:rStyle w:val="Hervorhebung"/>
          <w:b w:val="0"/>
        </w:rPr>
      </w:pPr>
      <w:r>
        <w:rPr>
          <w:rStyle w:val="Hervorhebung"/>
          <w:b w:val="0"/>
        </w:rPr>
        <w:t>Sur</w:t>
      </w:r>
      <w:r w:rsidRPr="00D90A3F">
        <w:rPr>
          <w:rStyle w:val="Hervorhebung"/>
          <w:b w:val="0"/>
        </w:rPr>
        <w:t xml:space="preserve"> une autre exploitation à ciel ouvert au Texas, un autre 4200 SM se charge lui aussi d’extraire du lignite avec un maximum de rentabilité.</w:t>
      </w:r>
    </w:p>
    <w:p w:rsidR="007E0639" w:rsidRPr="00D90A3F" w:rsidRDefault="007E0639" w:rsidP="009501CB">
      <w:pPr>
        <w:pStyle w:val="Text"/>
        <w:spacing w:line="276" w:lineRule="auto"/>
        <w:rPr>
          <w:rStyle w:val="Hervorhebung"/>
          <w:b w:val="0"/>
        </w:rPr>
      </w:pPr>
    </w:p>
    <w:p w:rsidR="007E0639" w:rsidRPr="00D90A3F" w:rsidRDefault="007E0639" w:rsidP="009501CB">
      <w:pPr>
        <w:pStyle w:val="Text"/>
        <w:spacing w:line="276" w:lineRule="auto"/>
        <w:rPr>
          <w:rStyle w:val="Hervorhebung"/>
          <w:b w:val="0"/>
        </w:rPr>
      </w:pPr>
      <w:r w:rsidRPr="00D90A3F">
        <w:rPr>
          <w:rStyle w:val="Hervorhebung"/>
          <w:b w:val="0"/>
        </w:rPr>
        <w:t>Ces deux Surface Miner – les plus grands modèles de la gamme Wirtgen – ont été mis en service au cours des deux dernières années afin d’extraire un matériau à faible teneur en soufre. 24 heures sur 24, 7 jours sur 7.</w:t>
      </w:r>
    </w:p>
    <w:p w:rsidR="007E0639" w:rsidRPr="00D90A3F" w:rsidRDefault="007E0639" w:rsidP="009501CB">
      <w:pPr>
        <w:pStyle w:val="Text"/>
        <w:spacing w:line="276" w:lineRule="auto"/>
        <w:rPr>
          <w:rStyle w:val="Hervorhebung"/>
          <w:b w:val="0"/>
        </w:rPr>
      </w:pPr>
    </w:p>
    <w:p w:rsidR="007E0639" w:rsidRPr="00D90A3F" w:rsidRDefault="007E0639" w:rsidP="009501CB">
      <w:pPr>
        <w:spacing w:line="276" w:lineRule="auto"/>
        <w:jc w:val="both"/>
        <w:rPr>
          <w:rFonts w:cs="Arial"/>
          <w:sz w:val="22"/>
          <w:szCs w:val="22"/>
        </w:rPr>
      </w:pPr>
      <w:r w:rsidRPr="00D90A3F">
        <w:rPr>
          <w:sz w:val="22"/>
          <w:szCs w:val="22"/>
        </w:rPr>
        <w:t xml:space="preserve">Le 4200 SM présente une hauteur de 6,53 m pour un poids en marche de </w:t>
      </w:r>
      <w:smartTag w:uri="urn:schemas-microsoft-com:office:smarttags" w:element="metricconverter">
        <w:smartTagPr>
          <w:attr w:name="ProductID" w:val="204 300 kg"/>
        </w:smartTagPr>
        <w:r w:rsidRPr="00D90A3F">
          <w:rPr>
            <w:sz w:val="22"/>
            <w:szCs w:val="22"/>
          </w:rPr>
          <w:t>204 300 kg</w:t>
        </w:r>
      </w:smartTag>
      <w:r w:rsidRPr="00D90A3F">
        <w:rPr>
          <w:sz w:val="22"/>
          <w:szCs w:val="22"/>
        </w:rPr>
        <w:t>. Il est entraîné par un moteur diesel ultra-</w:t>
      </w:r>
      <w:r w:rsidR="009044C8">
        <w:rPr>
          <w:sz w:val="22"/>
          <w:szCs w:val="22"/>
        </w:rPr>
        <w:t>efficace</w:t>
      </w:r>
      <w:r w:rsidR="00A847D9" w:rsidRPr="00A847D9">
        <w:rPr>
          <w:sz w:val="22"/>
          <w:szCs w:val="22"/>
        </w:rPr>
        <w:t xml:space="preserve"> </w:t>
      </w:r>
      <w:r w:rsidRPr="00D90A3F">
        <w:rPr>
          <w:sz w:val="22"/>
          <w:szCs w:val="22"/>
        </w:rPr>
        <w:t xml:space="preserve">de 1 521 ch. Lorsque le 4200 SM </w:t>
      </w:r>
      <w:proofErr w:type="gramStart"/>
      <w:r w:rsidRPr="00D90A3F">
        <w:rPr>
          <w:sz w:val="22"/>
          <w:szCs w:val="22"/>
        </w:rPr>
        <w:t>est</w:t>
      </w:r>
      <w:proofErr w:type="gramEnd"/>
      <w:r w:rsidRPr="00D90A3F">
        <w:rPr>
          <w:sz w:val="22"/>
          <w:szCs w:val="22"/>
        </w:rPr>
        <w:t xml:space="preserve"> mis en œuvre dans un matériau tendre tel que le charbon, le calcaire ou le gypse, son tambour de taille de 4 200 mm de largeur travaille dans le sens contraire de l’avance sur une profondeur pouvant atteindre </w:t>
      </w:r>
      <w:smartTag w:uri="urn:schemas-microsoft-com:office:smarttags" w:element="metricconverter">
        <w:smartTagPr>
          <w:attr w:name="ProductID" w:val="830 mm"/>
        </w:smartTagPr>
        <w:r w:rsidRPr="00D90A3F">
          <w:rPr>
            <w:sz w:val="22"/>
            <w:szCs w:val="22"/>
          </w:rPr>
          <w:t>830 </w:t>
        </w:r>
        <w:r>
          <w:rPr>
            <w:sz w:val="22"/>
            <w:szCs w:val="22"/>
          </w:rPr>
          <w:t>m</w:t>
        </w:r>
        <w:r w:rsidRPr="00D90A3F">
          <w:rPr>
            <w:sz w:val="22"/>
            <w:szCs w:val="22"/>
          </w:rPr>
          <w:t>m</w:t>
        </w:r>
      </w:smartTag>
      <w:r w:rsidRPr="00D90A3F">
        <w:rPr>
          <w:sz w:val="22"/>
          <w:szCs w:val="22"/>
        </w:rPr>
        <w:t>.</w:t>
      </w:r>
    </w:p>
    <w:p w:rsidR="007E0639" w:rsidRPr="00D90A3F" w:rsidRDefault="007E0639" w:rsidP="009501CB">
      <w:pPr>
        <w:pStyle w:val="Text"/>
        <w:spacing w:line="276" w:lineRule="auto"/>
        <w:rPr>
          <w:rStyle w:val="Hervorhebung"/>
          <w:b w:val="0"/>
        </w:rPr>
      </w:pPr>
    </w:p>
    <w:p w:rsidR="007E0639" w:rsidRPr="00D90A3F" w:rsidRDefault="007E0639" w:rsidP="009501CB">
      <w:pPr>
        <w:spacing w:line="276" w:lineRule="auto"/>
        <w:jc w:val="both"/>
        <w:rPr>
          <w:rFonts w:cs="Arial"/>
          <w:b/>
          <w:sz w:val="22"/>
          <w:szCs w:val="22"/>
        </w:rPr>
      </w:pPr>
      <w:r w:rsidRPr="00D90A3F">
        <w:rPr>
          <w:b/>
          <w:sz w:val="22"/>
          <w:szCs w:val="22"/>
        </w:rPr>
        <w:t xml:space="preserve">Gisement de houille </w:t>
      </w:r>
      <w:r>
        <w:rPr>
          <w:b/>
          <w:sz w:val="22"/>
          <w:szCs w:val="22"/>
        </w:rPr>
        <w:t>d’</w:t>
      </w:r>
      <w:proofErr w:type="spellStart"/>
      <w:r>
        <w:rPr>
          <w:b/>
          <w:sz w:val="22"/>
          <w:szCs w:val="22"/>
        </w:rPr>
        <w:t>Eagle</w:t>
      </w:r>
      <w:proofErr w:type="spellEnd"/>
      <w:r w:rsidRPr="00D90A3F">
        <w:rPr>
          <w:b/>
          <w:sz w:val="22"/>
          <w:szCs w:val="22"/>
        </w:rPr>
        <w:t xml:space="preserve"> </w:t>
      </w:r>
      <w:proofErr w:type="spellStart"/>
      <w:r w:rsidRPr="00D90A3F">
        <w:rPr>
          <w:b/>
          <w:sz w:val="22"/>
          <w:szCs w:val="22"/>
        </w:rPr>
        <w:t>Pass</w:t>
      </w:r>
      <w:proofErr w:type="spellEnd"/>
      <w:r w:rsidRPr="00D90A3F">
        <w:rPr>
          <w:b/>
          <w:sz w:val="22"/>
          <w:szCs w:val="22"/>
        </w:rPr>
        <w:t> : nouvelle mine, nouvelle méthode d’extraction</w:t>
      </w:r>
    </w:p>
    <w:p w:rsidR="007E0639" w:rsidRPr="00D90A3F" w:rsidRDefault="007E0639" w:rsidP="009501CB">
      <w:pPr>
        <w:spacing w:line="276" w:lineRule="auto"/>
        <w:jc w:val="both"/>
        <w:rPr>
          <w:rFonts w:cs="Arial"/>
          <w:sz w:val="22"/>
          <w:szCs w:val="22"/>
        </w:rPr>
      </w:pPr>
      <w:r w:rsidRPr="00D90A3F">
        <w:rPr>
          <w:sz w:val="22"/>
          <w:szCs w:val="22"/>
        </w:rPr>
        <w:t>La mine d’</w:t>
      </w:r>
      <w:proofErr w:type="spellStart"/>
      <w:r w:rsidRPr="00D90A3F">
        <w:rPr>
          <w:sz w:val="22"/>
          <w:szCs w:val="22"/>
        </w:rPr>
        <w:t>Eagle</w:t>
      </w:r>
      <w:proofErr w:type="spellEnd"/>
      <w:r w:rsidRPr="00D90A3F">
        <w:rPr>
          <w:sz w:val="22"/>
          <w:szCs w:val="22"/>
        </w:rPr>
        <w:t xml:space="preserve"> </w:t>
      </w:r>
      <w:proofErr w:type="spellStart"/>
      <w:r w:rsidRPr="00D90A3F">
        <w:rPr>
          <w:sz w:val="22"/>
          <w:szCs w:val="22"/>
        </w:rPr>
        <w:t>Pass</w:t>
      </w:r>
      <w:proofErr w:type="spellEnd"/>
      <w:r w:rsidRPr="00D90A3F">
        <w:rPr>
          <w:sz w:val="22"/>
          <w:szCs w:val="22"/>
        </w:rPr>
        <w:t xml:space="preserve"> se trouve dans une région </w:t>
      </w:r>
      <w:r>
        <w:rPr>
          <w:sz w:val="22"/>
          <w:szCs w:val="22"/>
        </w:rPr>
        <w:t>qui connaît l’extraction</w:t>
      </w:r>
      <w:r w:rsidRPr="00D90A3F">
        <w:rPr>
          <w:sz w:val="22"/>
          <w:szCs w:val="22"/>
        </w:rPr>
        <w:t xml:space="preserve"> de la houille depuis la fin du 19</w:t>
      </w:r>
      <w:r w:rsidRPr="00D90A3F">
        <w:rPr>
          <w:sz w:val="22"/>
          <w:szCs w:val="22"/>
          <w:vertAlign w:val="superscript"/>
        </w:rPr>
        <w:t>e</w:t>
      </w:r>
      <w:r w:rsidRPr="00D90A3F">
        <w:rPr>
          <w:sz w:val="22"/>
          <w:szCs w:val="22"/>
        </w:rPr>
        <w:t xml:space="preserve"> siècle. De l’autre côté de la frontière, </w:t>
      </w:r>
      <w:r>
        <w:rPr>
          <w:sz w:val="22"/>
          <w:szCs w:val="22"/>
        </w:rPr>
        <w:t xml:space="preserve">c’est ce gisement qui a donné son nom à </w:t>
      </w:r>
      <w:r w:rsidRPr="00D90A3F">
        <w:rPr>
          <w:sz w:val="22"/>
          <w:szCs w:val="22"/>
        </w:rPr>
        <w:t xml:space="preserve">la ville de </w:t>
      </w:r>
      <w:proofErr w:type="spellStart"/>
      <w:r w:rsidRPr="00D90A3F">
        <w:rPr>
          <w:sz w:val="22"/>
          <w:szCs w:val="22"/>
        </w:rPr>
        <w:t>Piedras</w:t>
      </w:r>
      <w:proofErr w:type="spellEnd"/>
      <w:r w:rsidRPr="00D90A3F">
        <w:rPr>
          <w:sz w:val="22"/>
          <w:szCs w:val="22"/>
        </w:rPr>
        <w:t xml:space="preserve"> </w:t>
      </w:r>
      <w:proofErr w:type="spellStart"/>
      <w:r w:rsidRPr="00D90A3F">
        <w:rPr>
          <w:sz w:val="22"/>
          <w:szCs w:val="22"/>
        </w:rPr>
        <w:t>Negras</w:t>
      </w:r>
      <w:proofErr w:type="spellEnd"/>
      <w:r w:rsidRPr="00D90A3F">
        <w:rPr>
          <w:sz w:val="22"/>
          <w:szCs w:val="22"/>
        </w:rPr>
        <w:t xml:space="preserve"> (pierres noires).</w:t>
      </w:r>
    </w:p>
    <w:p w:rsidR="007E0639" w:rsidRPr="00D90A3F" w:rsidRDefault="007E0639" w:rsidP="009501CB">
      <w:pPr>
        <w:spacing w:line="276" w:lineRule="auto"/>
        <w:jc w:val="both"/>
        <w:rPr>
          <w:rFonts w:cs="Arial"/>
          <w:sz w:val="22"/>
          <w:szCs w:val="22"/>
        </w:rPr>
      </w:pPr>
    </w:p>
    <w:p w:rsidR="007E0639" w:rsidRPr="00D90A3F" w:rsidRDefault="007E0639" w:rsidP="009501CB">
      <w:pPr>
        <w:spacing w:line="276" w:lineRule="auto"/>
        <w:jc w:val="both"/>
        <w:rPr>
          <w:rFonts w:cs="Arial"/>
          <w:sz w:val="22"/>
          <w:szCs w:val="22"/>
        </w:rPr>
      </w:pPr>
      <w:r w:rsidRPr="00D90A3F">
        <w:rPr>
          <w:sz w:val="22"/>
          <w:szCs w:val="22"/>
        </w:rPr>
        <w:t xml:space="preserve">« Chaque tonne extraite </w:t>
      </w:r>
      <w:r>
        <w:rPr>
          <w:sz w:val="22"/>
          <w:szCs w:val="22"/>
        </w:rPr>
        <w:t>vient alimenter</w:t>
      </w:r>
      <w:r w:rsidRPr="00D90A3F">
        <w:rPr>
          <w:sz w:val="22"/>
          <w:szCs w:val="22"/>
        </w:rPr>
        <w:t xml:space="preserve"> une centrale électrique au Mexique », explique John C. </w:t>
      </w:r>
      <w:proofErr w:type="spellStart"/>
      <w:r w:rsidRPr="00D90A3F">
        <w:rPr>
          <w:sz w:val="22"/>
          <w:szCs w:val="22"/>
        </w:rPr>
        <w:t>Duffey</w:t>
      </w:r>
      <w:proofErr w:type="spellEnd"/>
      <w:r w:rsidRPr="00D90A3F">
        <w:rPr>
          <w:sz w:val="22"/>
          <w:szCs w:val="22"/>
        </w:rPr>
        <w:t xml:space="preserve">, P. E., ingénieur en chef de </w:t>
      </w:r>
      <w:proofErr w:type="spellStart"/>
      <w:r w:rsidRPr="00D90A3F">
        <w:rPr>
          <w:sz w:val="22"/>
          <w:szCs w:val="22"/>
        </w:rPr>
        <w:t>Camino</w:t>
      </w:r>
      <w:proofErr w:type="spellEnd"/>
      <w:r w:rsidRPr="00D90A3F">
        <w:rPr>
          <w:sz w:val="22"/>
          <w:szCs w:val="22"/>
        </w:rPr>
        <w:t xml:space="preserve">-Real-Fuels. Cette filiale de la </w:t>
      </w:r>
      <w:proofErr w:type="spellStart"/>
      <w:r w:rsidRPr="00D90A3F">
        <w:rPr>
          <w:sz w:val="22"/>
          <w:szCs w:val="22"/>
        </w:rPr>
        <w:t>North</w:t>
      </w:r>
      <w:proofErr w:type="spellEnd"/>
      <w:r w:rsidRPr="00D90A3F">
        <w:rPr>
          <w:sz w:val="22"/>
          <w:szCs w:val="22"/>
        </w:rPr>
        <w:t xml:space="preserve"> American Coal Corp. exploite la mine pour le compte de son propriétaire, Dos </w:t>
      </w:r>
      <w:proofErr w:type="spellStart"/>
      <w:r w:rsidRPr="00D90A3F">
        <w:rPr>
          <w:sz w:val="22"/>
          <w:szCs w:val="22"/>
        </w:rPr>
        <w:t>Republicas</w:t>
      </w:r>
      <w:proofErr w:type="spellEnd"/>
      <w:r w:rsidRPr="00D90A3F">
        <w:rPr>
          <w:sz w:val="22"/>
          <w:szCs w:val="22"/>
        </w:rPr>
        <w:t xml:space="preserve"> Coal </w:t>
      </w:r>
      <w:proofErr w:type="spellStart"/>
      <w:r w:rsidRPr="00D90A3F">
        <w:rPr>
          <w:sz w:val="22"/>
          <w:szCs w:val="22"/>
        </w:rPr>
        <w:t>Partnership</w:t>
      </w:r>
      <w:proofErr w:type="spellEnd"/>
      <w:r w:rsidRPr="00D90A3F">
        <w:rPr>
          <w:sz w:val="22"/>
          <w:szCs w:val="22"/>
        </w:rPr>
        <w:t xml:space="preserve"> (DRCP). </w:t>
      </w:r>
      <w:proofErr w:type="spellStart"/>
      <w:r w:rsidRPr="00D90A3F">
        <w:rPr>
          <w:sz w:val="22"/>
          <w:szCs w:val="22"/>
        </w:rPr>
        <w:t>Eagle</w:t>
      </w:r>
      <w:proofErr w:type="spellEnd"/>
      <w:r w:rsidRPr="00D90A3F">
        <w:rPr>
          <w:sz w:val="22"/>
          <w:szCs w:val="22"/>
        </w:rPr>
        <w:t xml:space="preserve"> </w:t>
      </w:r>
      <w:proofErr w:type="spellStart"/>
      <w:r w:rsidRPr="00D90A3F">
        <w:rPr>
          <w:sz w:val="22"/>
          <w:szCs w:val="22"/>
        </w:rPr>
        <w:t>Pass</w:t>
      </w:r>
      <w:proofErr w:type="spellEnd"/>
      <w:r w:rsidRPr="00D90A3F">
        <w:rPr>
          <w:sz w:val="22"/>
          <w:szCs w:val="22"/>
        </w:rPr>
        <w:t xml:space="preserve"> vient remplacer l’exploitation à ciel ouvert de </w:t>
      </w:r>
      <w:proofErr w:type="spellStart"/>
      <w:r w:rsidRPr="00D90A3F">
        <w:rPr>
          <w:sz w:val="22"/>
          <w:szCs w:val="22"/>
        </w:rPr>
        <w:t>Siglo</w:t>
      </w:r>
      <w:proofErr w:type="spellEnd"/>
      <w:r w:rsidRPr="00D90A3F">
        <w:rPr>
          <w:sz w:val="22"/>
          <w:szCs w:val="22"/>
        </w:rPr>
        <w:t xml:space="preserve"> XXI (21</w:t>
      </w:r>
      <w:r w:rsidRPr="00D90A3F">
        <w:rPr>
          <w:sz w:val="22"/>
          <w:szCs w:val="22"/>
          <w:vertAlign w:val="superscript"/>
        </w:rPr>
        <w:t>e</w:t>
      </w:r>
      <w:r w:rsidRPr="00D90A3F">
        <w:rPr>
          <w:sz w:val="22"/>
          <w:szCs w:val="22"/>
        </w:rPr>
        <w:t xml:space="preserve"> siècle) au Mexique, arrivée à épuisement, sur l’autre rive du Rio Grande – ou Rio Bravo, comme l’appellent les Mexicains.</w:t>
      </w:r>
    </w:p>
    <w:p w:rsidR="007E0639" w:rsidRPr="00D90A3F" w:rsidRDefault="007E0639" w:rsidP="009501CB">
      <w:pPr>
        <w:spacing w:line="276" w:lineRule="auto"/>
        <w:jc w:val="both"/>
        <w:rPr>
          <w:rFonts w:cs="Arial"/>
          <w:sz w:val="22"/>
          <w:szCs w:val="22"/>
        </w:rPr>
      </w:pPr>
    </w:p>
    <w:p w:rsidR="007E0639" w:rsidRPr="00D90A3F" w:rsidRDefault="007E0639" w:rsidP="009501CB">
      <w:pPr>
        <w:spacing w:line="276" w:lineRule="auto"/>
        <w:jc w:val="both"/>
        <w:rPr>
          <w:rFonts w:cs="Arial"/>
          <w:sz w:val="22"/>
          <w:szCs w:val="22"/>
        </w:rPr>
      </w:pPr>
      <w:r w:rsidRPr="00D90A3F">
        <w:rPr>
          <w:sz w:val="22"/>
          <w:szCs w:val="22"/>
        </w:rPr>
        <w:t xml:space="preserve">Cette mine offre une superficie de 2 500 hectares pour </w:t>
      </w:r>
      <w:r>
        <w:rPr>
          <w:sz w:val="22"/>
          <w:szCs w:val="22"/>
        </w:rPr>
        <w:t>l’</w:t>
      </w:r>
      <w:r w:rsidRPr="00D90A3F">
        <w:rPr>
          <w:sz w:val="22"/>
          <w:szCs w:val="22"/>
        </w:rPr>
        <w:t xml:space="preserve">extraction du charbon, </w:t>
      </w:r>
      <w:r>
        <w:rPr>
          <w:sz w:val="22"/>
          <w:szCs w:val="22"/>
        </w:rPr>
        <w:t xml:space="preserve">ce qui </w:t>
      </w:r>
      <w:r w:rsidRPr="00D90A3F">
        <w:rPr>
          <w:sz w:val="22"/>
          <w:szCs w:val="22"/>
        </w:rPr>
        <w:t>correspond</w:t>
      </w:r>
      <w:r>
        <w:rPr>
          <w:sz w:val="22"/>
          <w:szCs w:val="22"/>
        </w:rPr>
        <w:t xml:space="preserve"> à</w:t>
      </w:r>
      <w:r w:rsidRPr="00D90A3F">
        <w:rPr>
          <w:sz w:val="22"/>
          <w:szCs w:val="22"/>
        </w:rPr>
        <w:t xml:space="preserve"> huit années</w:t>
      </w:r>
      <w:r>
        <w:rPr>
          <w:sz w:val="22"/>
          <w:szCs w:val="22"/>
        </w:rPr>
        <w:t xml:space="preserve"> d’exploitation</w:t>
      </w:r>
      <w:r w:rsidRPr="00D90A3F">
        <w:rPr>
          <w:sz w:val="22"/>
          <w:szCs w:val="22"/>
        </w:rPr>
        <w:t xml:space="preserve">. </w:t>
      </w:r>
      <w:r>
        <w:rPr>
          <w:sz w:val="22"/>
          <w:szCs w:val="22"/>
        </w:rPr>
        <w:t>La surface totale du</w:t>
      </w:r>
      <w:r w:rsidRPr="00D90A3F">
        <w:rPr>
          <w:sz w:val="22"/>
          <w:szCs w:val="22"/>
        </w:rPr>
        <w:t xml:space="preserve"> gisement est bien plus </w:t>
      </w:r>
      <w:r>
        <w:rPr>
          <w:sz w:val="22"/>
          <w:szCs w:val="22"/>
        </w:rPr>
        <w:t>vaste</w:t>
      </w:r>
      <w:r w:rsidRPr="00D90A3F">
        <w:rPr>
          <w:sz w:val="22"/>
          <w:szCs w:val="22"/>
        </w:rPr>
        <w:t xml:space="preserve">. Sa particularité est qu’il présente des veines très fines, d’une épaisseur parfois de seulement </w:t>
      </w:r>
      <w:smartTag w:uri="urn:schemas-microsoft-com:office:smarttags" w:element="metricconverter">
        <w:smartTagPr>
          <w:attr w:name="ProductID" w:val="15 cm"/>
        </w:smartTagPr>
        <w:r w:rsidRPr="00D90A3F">
          <w:rPr>
            <w:sz w:val="22"/>
            <w:szCs w:val="22"/>
          </w:rPr>
          <w:t>15 cm</w:t>
        </w:r>
      </w:smartTag>
      <w:r w:rsidRPr="00D90A3F">
        <w:rPr>
          <w:sz w:val="22"/>
          <w:szCs w:val="22"/>
        </w:rPr>
        <w:t xml:space="preserve">. « C’est là précisément que le Wirtgen Surface Miner </w:t>
      </w:r>
      <w:r w:rsidRPr="00D90A3F">
        <w:rPr>
          <w:sz w:val="22"/>
          <w:szCs w:val="22"/>
        </w:rPr>
        <w:lastRenderedPageBreak/>
        <w:t xml:space="preserve">déploie tous ses atouts. </w:t>
      </w:r>
      <w:r>
        <w:rPr>
          <w:sz w:val="22"/>
          <w:szCs w:val="22"/>
        </w:rPr>
        <w:t>En effet, n</w:t>
      </w:r>
      <w:r w:rsidRPr="00D90A3F">
        <w:rPr>
          <w:sz w:val="22"/>
          <w:szCs w:val="22"/>
        </w:rPr>
        <w:t xml:space="preserve">ous le mettons en œuvre pour l’extraction sélective du charbon, et c’est ce qui </w:t>
      </w:r>
      <w:r>
        <w:rPr>
          <w:sz w:val="22"/>
          <w:szCs w:val="22"/>
        </w:rPr>
        <w:t>n</w:t>
      </w:r>
      <w:r w:rsidRPr="00D90A3F">
        <w:rPr>
          <w:sz w:val="22"/>
          <w:szCs w:val="22"/>
        </w:rPr>
        <w:t xml:space="preserve">ous permet d’obtenir un matériau de haute qualité », explique John C. </w:t>
      </w:r>
      <w:proofErr w:type="spellStart"/>
      <w:r w:rsidRPr="00D90A3F">
        <w:rPr>
          <w:sz w:val="22"/>
          <w:szCs w:val="22"/>
        </w:rPr>
        <w:t>Duffey</w:t>
      </w:r>
      <w:proofErr w:type="spellEnd"/>
      <w:r w:rsidRPr="00D90A3F">
        <w:rPr>
          <w:sz w:val="22"/>
          <w:szCs w:val="22"/>
        </w:rPr>
        <w:t>.</w:t>
      </w:r>
    </w:p>
    <w:p w:rsidR="007E0639" w:rsidRPr="00D90A3F" w:rsidRDefault="007E0639" w:rsidP="00244981">
      <w:pPr>
        <w:pStyle w:val="Text"/>
        <w:spacing w:line="276" w:lineRule="auto"/>
        <w:rPr>
          <w:rStyle w:val="Hervorhebung"/>
          <w:b w:val="0"/>
        </w:rPr>
      </w:pPr>
    </w:p>
    <w:p w:rsidR="007E0639" w:rsidRPr="00D90A3F" w:rsidRDefault="007E0639" w:rsidP="009501CB">
      <w:pPr>
        <w:spacing w:line="276" w:lineRule="auto"/>
        <w:jc w:val="both"/>
        <w:rPr>
          <w:rFonts w:cs="Arial"/>
          <w:sz w:val="22"/>
          <w:szCs w:val="22"/>
        </w:rPr>
      </w:pPr>
      <w:r w:rsidRPr="00D90A3F">
        <w:rPr>
          <w:sz w:val="22"/>
          <w:szCs w:val="22"/>
        </w:rPr>
        <w:t>Enfouies sous une épaisse couche de terre végétale et de mort-terrain de 18,3 m, les quatre veines forment un ensemble d’env</w:t>
      </w:r>
      <w:r>
        <w:rPr>
          <w:sz w:val="22"/>
          <w:szCs w:val="22"/>
        </w:rPr>
        <w:t>iron</w:t>
      </w:r>
      <w:r w:rsidRPr="00D90A3F">
        <w:rPr>
          <w:sz w:val="22"/>
          <w:szCs w:val="22"/>
        </w:rPr>
        <w:t xml:space="preserve"> 6,0 m. « ... dont tout juste 1,65 m à 2,0 m en charbon », poursuit John C. Duffy. « Nous procédons à des analyses préalables pour déterminer la quantité de charbon sous-jacente, mais il y a toujours des surprises. »</w:t>
      </w:r>
    </w:p>
    <w:p w:rsidR="007E0639" w:rsidRPr="00D90A3F" w:rsidRDefault="007E0639" w:rsidP="009501CB">
      <w:pPr>
        <w:spacing w:line="276" w:lineRule="auto"/>
        <w:jc w:val="both"/>
        <w:rPr>
          <w:rFonts w:cs="Arial"/>
          <w:sz w:val="22"/>
          <w:szCs w:val="22"/>
        </w:rPr>
      </w:pPr>
    </w:p>
    <w:p w:rsidR="007E0639" w:rsidRPr="00D90A3F" w:rsidRDefault="007E0639" w:rsidP="009501CB">
      <w:pPr>
        <w:spacing w:line="276" w:lineRule="auto"/>
        <w:jc w:val="both"/>
        <w:rPr>
          <w:rFonts w:cs="Arial"/>
          <w:sz w:val="22"/>
          <w:szCs w:val="22"/>
        </w:rPr>
      </w:pPr>
      <w:r w:rsidRPr="00D90A3F">
        <w:rPr>
          <w:sz w:val="22"/>
          <w:szCs w:val="22"/>
        </w:rPr>
        <w:t xml:space="preserve">Le 4200 SM </w:t>
      </w:r>
      <w:proofErr w:type="gramStart"/>
      <w:r>
        <w:rPr>
          <w:sz w:val="22"/>
          <w:szCs w:val="22"/>
        </w:rPr>
        <w:t>remplit</w:t>
      </w:r>
      <w:proofErr w:type="gramEnd"/>
      <w:r w:rsidRPr="00D90A3F">
        <w:rPr>
          <w:sz w:val="22"/>
          <w:szCs w:val="22"/>
        </w:rPr>
        <w:t xml:space="preserve"> des tombereaux d’une charge utile de 250 tonnes</w:t>
      </w:r>
      <w:r>
        <w:rPr>
          <w:sz w:val="22"/>
          <w:szCs w:val="22"/>
        </w:rPr>
        <w:t xml:space="preserve"> qui </w:t>
      </w:r>
      <w:r w:rsidRPr="00D90A3F">
        <w:rPr>
          <w:sz w:val="22"/>
          <w:szCs w:val="22"/>
        </w:rPr>
        <w:t>acheminent le charbon vers un entrepôt de transbordement, équipé de cinq tamis de criblage avec convoyeurs. Chaque tamis de criblage alimente un convoyeur qui transporte le charbon jusqu’à la gare de chargement.</w:t>
      </w:r>
    </w:p>
    <w:p w:rsidR="007E0639" w:rsidRPr="00D90A3F" w:rsidRDefault="007E0639" w:rsidP="009501CB">
      <w:pPr>
        <w:spacing w:line="276" w:lineRule="auto"/>
        <w:jc w:val="both"/>
        <w:rPr>
          <w:rFonts w:cs="Arial"/>
          <w:sz w:val="22"/>
          <w:szCs w:val="22"/>
        </w:rPr>
      </w:pPr>
    </w:p>
    <w:p w:rsidR="007E0639" w:rsidRPr="00D90A3F" w:rsidRDefault="007E0639" w:rsidP="009501CB">
      <w:pPr>
        <w:spacing w:line="276" w:lineRule="auto"/>
        <w:jc w:val="both"/>
        <w:rPr>
          <w:rFonts w:cs="Arial"/>
          <w:sz w:val="22"/>
          <w:szCs w:val="22"/>
        </w:rPr>
      </w:pPr>
      <w:r w:rsidRPr="00D90A3F">
        <w:rPr>
          <w:sz w:val="22"/>
          <w:szCs w:val="22"/>
        </w:rPr>
        <w:t xml:space="preserve">« Le Wirtgen 4200 SM nous permet d’extraire les veines fines avec précision et de faire d’importantes économies de </w:t>
      </w:r>
      <w:r>
        <w:rPr>
          <w:sz w:val="22"/>
          <w:szCs w:val="22"/>
        </w:rPr>
        <w:t>traitement</w:t>
      </w:r>
      <w:r w:rsidRPr="00D90A3F">
        <w:rPr>
          <w:sz w:val="22"/>
          <w:szCs w:val="22"/>
        </w:rPr>
        <w:t xml:space="preserve"> », explique John C. </w:t>
      </w:r>
      <w:proofErr w:type="spellStart"/>
      <w:r w:rsidRPr="00D90A3F">
        <w:rPr>
          <w:sz w:val="22"/>
          <w:szCs w:val="22"/>
        </w:rPr>
        <w:t>Duffey</w:t>
      </w:r>
      <w:proofErr w:type="spellEnd"/>
      <w:r w:rsidRPr="00D90A3F">
        <w:rPr>
          <w:sz w:val="22"/>
          <w:szCs w:val="22"/>
        </w:rPr>
        <w:t>. « Nous n’avons plus besoin de pré</w:t>
      </w:r>
      <w:r w:rsidR="000734B5">
        <w:rPr>
          <w:sz w:val="22"/>
          <w:szCs w:val="22"/>
        </w:rPr>
        <w:t>-</w:t>
      </w:r>
      <w:bookmarkStart w:id="0" w:name="_GoBack"/>
      <w:bookmarkEnd w:id="0"/>
      <w:r w:rsidRPr="00D90A3F">
        <w:rPr>
          <w:sz w:val="22"/>
          <w:szCs w:val="22"/>
        </w:rPr>
        <w:t xml:space="preserve">concasseur </w:t>
      </w:r>
      <w:r>
        <w:rPr>
          <w:sz w:val="22"/>
          <w:szCs w:val="22"/>
        </w:rPr>
        <w:t>à</w:t>
      </w:r>
      <w:r w:rsidRPr="00D90A3F">
        <w:rPr>
          <w:sz w:val="22"/>
          <w:szCs w:val="22"/>
        </w:rPr>
        <w:t xml:space="preserve"> la station de transbordement, car le 4200 SM concasse et charge le charbon en une seule opération. » Le Surface Miner concasse le charbon à une taille de grain maximum de </w:t>
      </w:r>
      <w:smartTag w:uri="urn:schemas-microsoft-com:office:smarttags" w:element="metricconverter">
        <w:smartTagPr>
          <w:attr w:name="ProductID" w:val="10 cm"/>
        </w:smartTagPr>
        <w:r w:rsidRPr="00D90A3F">
          <w:rPr>
            <w:sz w:val="22"/>
            <w:szCs w:val="22"/>
          </w:rPr>
          <w:t>10 cm</w:t>
        </w:r>
      </w:smartTag>
      <w:r w:rsidRPr="00D90A3F">
        <w:rPr>
          <w:sz w:val="22"/>
          <w:szCs w:val="22"/>
        </w:rPr>
        <w:t xml:space="preserve"> et limite la production de fines. Les fines contenues dans le charbon à forte teneur en humidité ayant tendance à obturer les convoyeurs au niveau des points de transfert, la faible proportion de fines est un réel avantage.</w:t>
      </w:r>
    </w:p>
    <w:p w:rsidR="007E0639" w:rsidRPr="00D90A3F" w:rsidRDefault="007E0639" w:rsidP="009501CB">
      <w:pPr>
        <w:spacing w:line="276" w:lineRule="auto"/>
        <w:jc w:val="both"/>
        <w:rPr>
          <w:rFonts w:cs="Arial"/>
          <w:sz w:val="22"/>
          <w:szCs w:val="22"/>
        </w:rPr>
      </w:pPr>
    </w:p>
    <w:p w:rsidR="007E0639" w:rsidRPr="00D90A3F" w:rsidRDefault="007E0639" w:rsidP="009501CB">
      <w:pPr>
        <w:spacing w:line="276" w:lineRule="auto"/>
        <w:jc w:val="both"/>
        <w:rPr>
          <w:rFonts w:cs="Arial"/>
          <w:sz w:val="22"/>
          <w:szCs w:val="22"/>
        </w:rPr>
      </w:pPr>
      <w:r w:rsidRPr="00D90A3F">
        <w:rPr>
          <w:sz w:val="22"/>
          <w:szCs w:val="22"/>
        </w:rPr>
        <w:t xml:space="preserve">« Miner, démolir, abattre... Toutes ces opérations sont remplacées par le 4200 SM », ajoute John C. </w:t>
      </w:r>
      <w:proofErr w:type="spellStart"/>
      <w:r w:rsidRPr="00D90A3F">
        <w:rPr>
          <w:sz w:val="22"/>
          <w:szCs w:val="22"/>
        </w:rPr>
        <w:t>Duffey</w:t>
      </w:r>
      <w:proofErr w:type="spellEnd"/>
      <w:r w:rsidRPr="00D90A3F">
        <w:rPr>
          <w:sz w:val="22"/>
          <w:szCs w:val="22"/>
        </w:rPr>
        <w:t xml:space="preserve">. « Nous n’avons pas de permis de minage, et nous ne dynamitons ni le charbon, ni la roche intercalaire. Près de 95 pour cent de notre charbon est concassé et chargé </w:t>
      </w:r>
      <w:r>
        <w:rPr>
          <w:sz w:val="22"/>
          <w:szCs w:val="22"/>
        </w:rPr>
        <w:t>par</w:t>
      </w:r>
      <w:r w:rsidRPr="00D90A3F">
        <w:rPr>
          <w:sz w:val="22"/>
          <w:szCs w:val="22"/>
        </w:rPr>
        <w:t xml:space="preserve"> le 4200 SM. Les 5 pour cent restants – situés par exemple dans les coins difficiles d’accès ou directement à la fin d’un tracé d’extraction – sont </w:t>
      </w:r>
      <w:r>
        <w:rPr>
          <w:sz w:val="22"/>
          <w:szCs w:val="22"/>
        </w:rPr>
        <w:t>abattus</w:t>
      </w:r>
      <w:r w:rsidRPr="00D90A3F">
        <w:rPr>
          <w:sz w:val="22"/>
          <w:szCs w:val="22"/>
        </w:rPr>
        <w:t xml:space="preserve"> à l’aide de bulldozers et chargés sur chargeurs sur roues. »</w:t>
      </w:r>
    </w:p>
    <w:p w:rsidR="007E0639" w:rsidRPr="00D90A3F" w:rsidRDefault="007E0639" w:rsidP="00244981">
      <w:pPr>
        <w:pStyle w:val="Text"/>
        <w:spacing w:line="276" w:lineRule="auto"/>
        <w:rPr>
          <w:lang w:eastAsia="de-DE"/>
        </w:rPr>
      </w:pPr>
    </w:p>
    <w:p w:rsidR="007E0639" w:rsidRPr="00D90A3F" w:rsidRDefault="007E0639" w:rsidP="009501CB">
      <w:pPr>
        <w:spacing w:line="276" w:lineRule="auto"/>
        <w:jc w:val="both"/>
        <w:rPr>
          <w:rFonts w:cs="Arial"/>
          <w:b/>
          <w:sz w:val="22"/>
          <w:szCs w:val="22"/>
        </w:rPr>
      </w:pPr>
      <w:r w:rsidRPr="00D90A3F">
        <w:rPr>
          <w:b/>
          <w:sz w:val="22"/>
          <w:szCs w:val="22"/>
        </w:rPr>
        <w:t>Gisement de lignite au sud du Texas : un chargement rapide</w:t>
      </w:r>
    </w:p>
    <w:p w:rsidR="007E0639" w:rsidRPr="00D90A3F" w:rsidRDefault="007E0639" w:rsidP="009501CB">
      <w:pPr>
        <w:spacing w:line="276" w:lineRule="auto"/>
        <w:jc w:val="both"/>
        <w:rPr>
          <w:rFonts w:cs="Arial"/>
          <w:sz w:val="22"/>
          <w:szCs w:val="22"/>
        </w:rPr>
      </w:pPr>
      <w:r>
        <w:rPr>
          <w:sz w:val="22"/>
          <w:szCs w:val="22"/>
        </w:rPr>
        <w:t>Sur</w:t>
      </w:r>
      <w:r w:rsidRPr="00D90A3F">
        <w:rPr>
          <w:sz w:val="22"/>
          <w:szCs w:val="22"/>
        </w:rPr>
        <w:t xml:space="preserve"> une autre exploitation à ciel ouvert au Texas, le lignite était auparavant extrait avec deux Surface Miner plus petits et plus anciens. </w:t>
      </w:r>
      <w:r>
        <w:rPr>
          <w:sz w:val="22"/>
          <w:szCs w:val="22"/>
        </w:rPr>
        <w:t>Cette exploitation a fait l’acquisition du</w:t>
      </w:r>
      <w:r w:rsidRPr="00D90A3F">
        <w:rPr>
          <w:sz w:val="22"/>
          <w:szCs w:val="22"/>
        </w:rPr>
        <w:t xml:space="preserve"> Wirtgen 4200 SM en 2014, une fois ces deux engins d’extraction arrivés en fin de vie.</w:t>
      </w:r>
    </w:p>
    <w:p w:rsidR="007E0639" w:rsidRPr="00D90A3F" w:rsidRDefault="007E0639" w:rsidP="009501CB">
      <w:pPr>
        <w:spacing w:line="276" w:lineRule="auto"/>
        <w:jc w:val="both"/>
        <w:rPr>
          <w:rFonts w:cs="Arial"/>
          <w:sz w:val="22"/>
          <w:szCs w:val="22"/>
        </w:rPr>
      </w:pPr>
      <w:r w:rsidRPr="00D90A3F">
        <w:rPr>
          <w:sz w:val="22"/>
          <w:szCs w:val="22"/>
        </w:rPr>
        <w:t xml:space="preserve"> </w:t>
      </w:r>
    </w:p>
    <w:p w:rsidR="007E0639" w:rsidRPr="00D90A3F" w:rsidRDefault="007E0639" w:rsidP="009501CB">
      <w:pPr>
        <w:spacing w:line="276" w:lineRule="auto"/>
        <w:jc w:val="both"/>
        <w:rPr>
          <w:rFonts w:cs="Arial"/>
          <w:sz w:val="22"/>
          <w:szCs w:val="22"/>
        </w:rPr>
      </w:pPr>
      <w:r w:rsidRPr="00D90A3F">
        <w:rPr>
          <w:sz w:val="22"/>
          <w:szCs w:val="22"/>
        </w:rPr>
        <w:t xml:space="preserve">« Le 4200 SM est doté d’une technologie supérieure en termes de système hydraulique et de contrôle. En outre, le chargement des tombereaux est de 30 à 40 pour cent plus rapide qu’avec les </w:t>
      </w:r>
      <w:r>
        <w:rPr>
          <w:sz w:val="22"/>
          <w:szCs w:val="22"/>
        </w:rPr>
        <w:t>anciens</w:t>
      </w:r>
      <w:r w:rsidRPr="00D90A3F">
        <w:rPr>
          <w:sz w:val="22"/>
          <w:szCs w:val="22"/>
        </w:rPr>
        <w:t xml:space="preserve"> modèles », expliquent les conducteurs.</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sz w:val="22"/>
          <w:szCs w:val="22"/>
        </w:rPr>
      </w:pPr>
      <w:r w:rsidRPr="00D90A3F">
        <w:rPr>
          <w:sz w:val="22"/>
          <w:szCs w:val="22"/>
        </w:rPr>
        <w:t xml:space="preserve">« J’adore cette machine », se félicite le conducteur du 4200 SM, enthousiaste. « Le fonctionnement du 4200 SM est bien plus silencieux que notre ancien Surface Miner. </w:t>
      </w:r>
      <w:r w:rsidRPr="00D90A3F">
        <w:rPr>
          <w:sz w:val="22"/>
          <w:szCs w:val="22"/>
        </w:rPr>
        <w:lastRenderedPageBreak/>
        <w:t>Sa cabine est très confortable et l’utilisation en est d’une grande simplicité. Grâce aux caméras vidéo, je peux également voir ce qu’il se passe juste derrière le groupe de taille et évite</w:t>
      </w:r>
      <w:r>
        <w:rPr>
          <w:sz w:val="22"/>
          <w:szCs w:val="22"/>
        </w:rPr>
        <w:t>r</w:t>
      </w:r>
      <w:r w:rsidRPr="00D90A3F">
        <w:rPr>
          <w:sz w:val="22"/>
          <w:szCs w:val="22"/>
        </w:rPr>
        <w:t xml:space="preserve"> </w:t>
      </w:r>
      <w:r>
        <w:rPr>
          <w:sz w:val="22"/>
          <w:szCs w:val="22"/>
        </w:rPr>
        <w:t xml:space="preserve">ainsi </w:t>
      </w:r>
      <w:r w:rsidRPr="00D90A3F">
        <w:rPr>
          <w:sz w:val="22"/>
          <w:szCs w:val="22"/>
        </w:rPr>
        <w:t>d’aller trop loin dans la couche intermédiaire. »</w:t>
      </w:r>
    </w:p>
    <w:p w:rsidR="007E0639" w:rsidRPr="00D90A3F" w:rsidRDefault="007E0639" w:rsidP="009B5FC8">
      <w:pPr>
        <w:pStyle w:val="Text"/>
      </w:pPr>
    </w:p>
    <w:p w:rsidR="007E0639" w:rsidRPr="00D90A3F" w:rsidRDefault="007E0639" w:rsidP="00CE7B7E">
      <w:pPr>
        <w:spacing w:line="276" w:lineRule="auto"/>
        <w:jc w:val="both"/>
        <w:rPr>
          <w:rFonts w:cs="Arial"/>
          <w:sz w:val="22"/>
          <w:szCs w:val="22"/>
        </w:rPr>
      </w:pPr>
      <w:r w:rsidRPr="00D90A3F">
        <w:rPr>
          <w:sz w:val="22"/>
          <w:szCs w:val="22"/>
        </w:rPr>
        <w:t xml:space="preserve">Par rapport à la méthode d’extraction précédente, le 4200 SM produit moins de grains fins et plus de matériaux utiles. </w:t>
      </w:r>
      <w:r>
        <w:rPr>
          <w:sz w:val="22"/>
          <w:szCs w:val="22"/>
        </w:rPr>
        <w:t>L</w:t>
      </w:r>
      <w:r w:rsidRPr="00D90A3F">
        <w:rPr>
          <w:sz w:val="22"/>
          <w:szCs w:val="22"/>
        </w:rPr>
        <w:t xml:space="preserve">’extraction sélective permettant d’obtenir </w:t>
      </w:r>
      <w:r>
        <w:rPr>
          <w:sz w:val="22"/>
          <w:szCs w:val="22"/>
        </w:rPr>
        <w:t>un</w:t>
      </w:r>
      <w:r w:rsidRPr="00D90A3F">
        <w:rPr>
          <w:sz w:val="22"/>
          <w:szCs w:val="22"/>
        </w:rPr>
        <w:t xml:space="preserve"> matériau </w:t>
      </w:r>
      <w:r>
        <w:rPr>
          <w:sz w:val="22"/>
          <w:szCs w:val="22"/>
        </w:rPr>
        <w:t>d’</w:t>
      </w:r>
      <w:r w:rsidRPr="00D90A3F">
        <w:rPr>
          <w:sz w:val="22"/>
          <w:szCs w:val="22"/>
        </w:rPr>
        <w:t xml:space="preserve">une grande pureté, le processus de lavage du charbon dans la station de </w:t>
      </w:r>
      <w:r>
        <w:rPr>
          <w:sz w:val="22"/>
          <w:szCs w:val="22"/>
        </w:rPr>
        <w:t>traitement</w:t>
      </w:r>
      <w:r w:rsidRPr="00D90A3F">
        <w:rPr>
          <w:sz w:val="22"/>
          <w:szCs w:val="22"/>
        </w:rPr>
        <w:t xml:space="preserve"> </w:t>
      </w:r>
      <w:r>
        <w:rPr>
          <w:sz w:val="22"/>
          <w:szCs w:val="22"/>
        </w:rPr>
        <w:t>devient plus</w:t>
      </w:r>
      <w:r w:rsidRPr="00D90A3F">
        <w:rPr>
          <w:sz w:val="22"/>
          <w:szCs w:val="22"/>
        </w:rPr>
        <w:t xml:space="preserve"> rentab</w:t>
      </w:r>
      <w:r>
        <w:rPr>
          <w:sz w:val="22"/>
          <w:szCs w:val="22"/>
        </w:rPr>
        <w:t>le</w:t>
      </w:r>
      <w:r w:rsidRPr="00D90A3F">
        <w:rPr>
          <w:sz w:val="22"/>
          <w:szCs w:val="22"/>
        </w:rPr>
        <w:t xml:space="preserve">. En outre, la qualité du produit final augmente et le charbon peut être vendu </w:t>
      </w:r>
      <w:r>
        <w:rPr>
          <w:sz w:val="22"/>
          <w:szCs w:val="22"/>
        </w:rPr>
        <w:t>avec un</w:t>
      </w:r>
      <w:r w:rsidRPr="00D90A3F">
        <w:rPr>
          <w:sz w:val="22"/>
          <w:szCs w:val="22"/>
        </w:rPr>
        <w:t xml:space="preserve"> profit</w:t>
      </w:r>
      <w:r>
        <w:rPr>
          <w:sz w:val="22"/>
          <w:szCs w:val="22"/>
        </w:rPr>
        <w:t xml:space="preserve"> plus élevé</w:t>
      </w:r>
      <w:r w:rsidRPr="00D90A3F">
        <w:rPr>
          <w:sz w:val="22"/>
          <w:szCs w:val="22"/>
        </w:rPr>
        <w:t xml:space="preserve">. </w:t>
      </w:r>
    </w:p>
    <w:p w:rsidR="007E0639" w:rsidRPr="00D90A3F" w:rsidRDefault="007E0639" w:rsidP="00C644CA">
      <w:pPr>
        <w:pStyle w:val="Text"/>
      </w:pPr>
    </w:p>
    <w:p w:rsidR="007E0639" w:rsidRPr="00D90A3F" w:rsidRDefault="007E0639" w:rsidP="00CE7B7E">
      <w:pPr>
        <w:spacing w:line="276" w:lineRule="auto"/>
        <w:jc w:val="both"/>
        <w:rPr>
          <w:rFonts w:cs="Arial"/>
          <w:b/>
          <w:sz w:val="22"/>
          <w:szCs w:val="22"/>
        </w:rPr>
      </w:pPr>
      <w:r w:rsidRPr="00D90A3F">
        <w:rPr>
          <w:b/>
          <w:sz w:val="22"/>
          <w:szCs w:val="22"/>
        </w:rPr>
        <w:t>Les Wirtgen Surface Miner : rentabilité et sécurité</w:t>
      </w:r>
    </w:p>
    <w:p w:rsidR="007E0639" w:rsidRPr="00D90A3F" w:rsidRDefault="007E0639" w:rsidP="00CE7B7E">
      <w:pPr>
        <w:spacing w:line="276" w:lineRule="auto"/>
        <w:jc w:val="both"/>
        <w:rPr>
          <w:rFonts w:cs="Arial"/>
          <w:sz w:val="22"/>
          <w:szCs w:val="22"/>
        </w:rPr>
      </w:pPr>
      <w:r w:rsidRPr="00D90A3F">
        <w:rPr>
          <w:sz w:val="22"/>
          <w:szCs w:val="22"/>
        </w:rPr>
        <w:t xml:space="preserve">Dans de nombreux cas, la mise en œuvre de Surface Miner est une solution alternative à la fois plus rentable, plus respectueuse de l’environnement et plus sûre que l’extraction conventionnelle avec forage et minage. Le Surface Miner est en mesure de tailler, concasser et charger le matériau en une seule opération. En renonçant au forage et au minage, on évite également les vibrations en partie destructrices, ce qui accroît la sécurité d’utilisation. Les nuisances liées à la poussière et au bruit sont également nettement réduites. Ainsi, une extraction sélective efficace est possible même dans les zones résidentielles ou industrielles. </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sz w:val="22"/>
          <w:szCs w:val="22"/>
        </w:rPr>
      </w:pPr>
      <w:r w:rsidRPr="00D90A3F">
        <w:rPr>
          <w:sz w:val="22"/>
          <w:szCs w:val="22"/>
        </w:rPr>
        <w:t xml:space="preserve">Par rapport aux méthodes traditionnelles, ce procédé permet non seulement de réduire les coûts </w:t>
      </w:r>
      <w:r>
        <w:rPr>
          <w:sz w:val="22"/>
          <w:szCs w:val="22"/>
        </w:rPr>
        <w:t>en</w:t>
      </w:r>
      <w:r w:rsidRPr="00D90A3F">
        <w:rPr>
          <w:sz w:val="22"/>
          <w:szCs w:val="22"/>
        </w:rPr>
        <w:t xml:space="preserve"> machine et </w:t>
      </w:r>
      <w:r>
        <w:rPr>
          <w:sz w:val="22"/>
          <w:szCs w:val="22"/>
        </w:rPr>
        <w:t>en</w:t>
      </w:r>
      <w:r w:rsidRPr="00D90A3F">
        <w:rPr>
          <w:sz w:val="22"/>
          <w:szCs w:val="22"/>
        </w:rPr>
        <w:t xml:space="preserve"> personnel, mais également de gagner un temps considérable. En outre, les Surface Miner produisent des surfaces planes et stables qui ont des effets positifs sur la logistique de la mine. Ainsi, les voies d’accès réalisées peuvent être empruntées par des camions traditionnels qui non seulement transportent le matériau plus rapidement mais sont également plus économiques que les tombereaux en termes d’achat et de maintenance.</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b/>
          <w:sz w:val="22"/>
          <w:szCs w:val="22"/>
        </w:rPr>
      </w:pPr>
      <w:r w:rsidRPr="00D90A3F">
        <w:rPr>
          <w:b/>
          <w:sz w:val="22"/>
          <w:szCs w:val="22"/>
        </w:rPr>
        <w:t>Extraction efficace du matériau</w:t>
      </w:r>
    </w:p>
    <w:p w:rsidR="007E0639" w:rsidRPr="00D90A3F" w:rsidRDefault="007E0639" w:rsidP="00CE7B7E">
      <w:pPr>
        <w:spacing w:line="276" w:lineRule="auto"/>
        <w:jc w:val="both"/>
        <w:rPr>
          <w:rFonts w:cs="Arial"/>
          <w:sz w:val="22"/>
          <w:szCs w:val="22"/>
        </w:rPr>
      </w:pPr>
      <w:r w:rsidRPr="00D90A3F">
        <w:rPr>
          <w:sz w:val="22"/>
          <w:szCs w:val="22"/>
        </w:rPr>
        <w:t>L</w:t>
      </w:r>
      <w:r>
        <w:rPr>
          <w:sz w:val="22"/>
          <w:szCs w:val="22"/>
        </w:rPr>
        <w:t xml:space="preserve">e </w:t>
      </w:r>
      <w:r w:rsidRPr="00D90A3F">
        <w:rPr>
          <w:sz w:val="22"/>
          <w:szCs w:val="22"/>
        </w:rPr>
        <w:t xml:space="preserve">fonctionnement des Surface Miner est </w:t>
      </w:r>
      <w:r>
        <w:rPr>
          <w:sz w:val="22"/>
          <w:szCs w:val="22"/>
        </w:rPr>
        <w:t>semblable</w:t>
      </w:r>
      <w:r w:rsidRPr="00D90A3F">
        <w:rPr>
          <w:sz w:val="22"/>
          <w:szCs w:val="22"/>
        </w:rPr>
        <w:t xml:space="preserve"> à cel</w:t>
      </w:r>
      <w:r>
        <w:rPr>
          <w:sz w:val="22"/>
          <w:szCs w:val="22"/>
        </w:rPr>
        <w:t>ui</w:t>
      </w:r>
      <w:r w:rsidRPr="00D90A3F">
        <w:rPr>
          <w:sz w:val="22"/>
          <w:szCs w:val="22"/>
        </w:rPr>
        <w:t xml:space="preserve"> des fraiseuses de routes en enrobé ou en béton. Un tambour de taille spécial taille et concasse le matériau. De robustes </w:t>
      </w:r>
      <w:r>
        <w:rPr>
          <w:sz w:val="22"/>
          <w:szCs w:val="22"/>
        </w:rPr>
        <w:t>convoyeurs</w:t>
      </w:r>
      <w:r w:rsidRPr="00D90A3F">
        <w:rPr>
          <w:sz w:val="22"/>
          <w:szCs w:val="22"/>
        </w:rPr>
        <w:t xml:space="preserve"> chargent ensuite le matériau sur des camions ou des tombereaux, ou bien le déposent en c</w:t>
      </w:r>
      <w:r>
        <w:rPr>
          <w:sz w:val="22"/>
          <w:szCs w:val="22"/>
        </w:rPr>
        <w:t>o</w:t>
      </w:r>
      <w:r w:rsidRPr="00D90A3F">
        <w:rPr>
          <w:sz w:val="22"/>
          <w:szCs w:val="22"/>
        </w:rPr>
        <w:t>rdon derrière la machine. Le matériau peut également être déversé latéralement.</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sz w:val="22"/>
          <w:szCs w:val="22"/>
        </w:rPr>
      </w:pPr>
      <w:r w:rsidRPr="00D90A3F">
        <w:rPr>
          <w:sz w:val="22"/>
          <w:szCs w:val="22"/>
        </w:rPr>
        <w:t xml:space="preserve">Un système de nivellement automatique de haute précision assure une profondeur de taille constante. Cette méthode extrêmement précise permet d’extraire de manière sélective les matériaux les plus divers – par exemple charbon, calcaire, gypse, sel, bauxite, minerai de fer, etc. </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sz w:val="22"/>
          <w:szCs w:val="22"/>
        </w:rPr>
      </w:pPr>
      <w:r w:rsidRPr="00D90A3F">
        <w:rPr>
          <w:sz w:val="22"/>
          <w:szCs w:val="22"/>
        </w:rPr>
        <w:t xml:space="preserve">Le tambour de taille à entraînement mécanique, sur lequel sont disposés les outils de tailles (pics de fraisage) de manière hélicoïdale, tourne dans le sens inverse de l’avance, taille le matériau et le concasse. Des éjecteurs montés sur le tambour de taille facilitent le </w:t>
      </w:r>
      <w:r>
        <w:rPr>
          <w:sz w:val="22"/>
          <w:szCs w:val="22"/>
        </w:rPr>
        <w:t>passage</w:t>
      </w:r>
      <w:r w:rsidRPr="00D90A3F">
        <w:rPr>
          <w:sz w:val="22"/>
          <w:szCs w:val="22"/>
        </w:rPr>
        <w:t xml:space="preserve"> du matériau sur le convoyeur à bande.</w:t>
      </w:r>
    </w:p>
    <w:p w:rsidR="007E0639" w:rsidRPr="00D90A3F" w:rsidRDefault="007E0639" w:rsidP="00CE7B7E">
      <w:pPr>
        <w:spacing w:line="276" w:lineRule="auto"/>
        <w:jc w:val="both"/>
        <w:rPr>
          <w:rFonts w:cs="Arial"/>
          <w:sz w:val="22"/>
          <w:szCs w:val="22"/>
        </w:rPr>
      </w:pPr>
    </w:p>
    <w:p w:rsidR="007E0639" w:rsidRPr="00D90A3F" w:rsidRDefault="007E0639" w:rsidP="00CE7B7E">
      <w:pPr>
        <w:spacing w:line="276" w:lineRule="auto"/>
        <w:jc w:val="both"/>
        <w:rPr>
          <w:rFonts w:cs="Arial"/>
          <w:sz w:val="22"/>
          <w:szCs w:val="22"/>
        </w:rPr>
      </w:pPr>
      <w:r w:rsidRPr="00D90A3F">
        <w:rPr>
          <w:sz w:val="22"/>
          <w:szCs w:val="22"/>
        </w:rPr>
        <w:t>Le convoyeur pri</w:t>
      </w:r>
      <w:r>
        <w:rPr>
          <w:sz w:val="22"/>
          <w:szCs w:val="22"/>
        </w:rPr>
        <w:t>ncipal</w:t>
      </w:r>
      <w:r w:rsidRPr="00D90A3F">
        <w:rPr>
          <w:sz w:val="22"/>
          <w:szCs w:val="22"/>
        </w:rPr>
        <w:t xml:space="preserve"> réceptionne le matériau </w:t>
      </w:r>
      <w:r>
        <w:rPr>
          <w:sz w:val="22"/>
          <w:szCs w:val="22"/>
        </w:rPr>
        <w:t>depuis le</w:t>
      </w:r>
      <w:r w:rsidRPr="00D90A3F">
        <w:rPr>
          <w:sz w:val="22"/>
          <w:szCs w:val="22"/>
        </w:rPr>
        <w:t xml:space="preserve"> carter du tambour et l’achemine </w:t>
      </w:r>
      <w:r>
        <w:rPr>
          <w:sz w:val="22"/>
          <w:szCs w:val="22"/>
        </w:rPr>
        <w:t>vers</w:t>
      </w:r>
      <w:r w:rsidRPr="00D90A3F">
        <w:rPr>
          <w:sz w:val="22"/>
          <w:szCs w:val="22"/>
        </w:rPr>
        <w:t xml:space="preserve"> l’arrière de la machine où il est ensuite déversé sur l</w:t>
      </w:r>
      <w:r>
        <w:rPr>
          <w:sz w:val="22"/>
          <w:szCs w:val="22"/>
        </w:rPr>
        <w:t>’autre</w:t>
      </w:r>
      <w:r w:rsidRPr="00D90A3F">
        <w:rPr>
          <w:sz w:val="22"/>
          <w:szCs w:val="22"/>
        </w:rPr>
        <w:t xml:space="preserve"> convoyeur</w:t>
      </w:r>
      <w:r>
        <w:rPr>
          <w:sz w:val="22"/>
          <w:szCs w:val="22"/>
        </w:rPr>
        <w:t>,</w:t>
      </w:r>
      <w:r w:rsidRPr="00D90A3F">
        <w:rPr>
          <w:sz w:val="22"/>
          <w:szCs w:val="22"/>
        </w:rPr>
        <w:t xml:space="preserve"> pivotant et réglable en hauteur. Celui-ci </w:t>
      </w:r>
      <w:r>
        <w:rPr>
          <w:sz w:val="22"/>
          <w:szCs w:val="22"/>
        </w:rPr>
        <w:t>déverse</w:t>
      </w:r>
      <w:r w:rsidRPr="00D90A3F">
        <w:rPr>
          <w:sz w:val="22"/>
          <w:szCs w:val="22"/>
        </w:rPr>
        <w:t xml:space="preserve"> alors le matériau </w:t>
      </w:r>
      <w:r>
        <w:rPr>
          <w:sz w:val="22"/>
          <w:szCs w:val="22"/>
        </w:rPr>
        <w:t>dans</w:t>
      </w:r>
      <w:r w:rsidRPr="00D90A3F">
        <w:rPr>
          <w:sz w:val="22"/>
          <w:szCs w:val="22"/>
        </w:rPr>
        <w:t xml:space="preserve"> des camions ou des tombereaux, ou bien à côté de la machine. La hauteur </w:t>
      </w:r>
      <w:r>
        <w:rPr>
          <w:sz w:val="22"/>
          <w:szCs w:val="22"/>
        </w:rPr>
        <w:t>du convoyeur</w:t>
      </w:r>
      <w:r w:rsidRPr="00D90A3F">
        <w:rPr>
          <w:sz w:val="22"/>
          <w:szCs w:val="22"/>
        </w:rPr>
        <w:t xml:space="preserve"> peut être adaptée en toute souplesse à la hauteur des véhicules de transport.</w:t>
      </w:r>
    </w:p>
    <w:p w:rsidR="007E0639" w:rsidRPr="00D90A3F" w:rsidRDefault="007E0639" w:rsidP="00CE7B7E">
      <w:pPr>
        <w:spacing w:line="276" w:lineRule="auto"/>
        <w:jc w:val="both"/>
        <w:rPr>
          <w:rFonts w:cs="Arial"/>
          <w:sz w:val="22"/>
          <w:szCs w:val="22"/>
        </w:rPr>
      </w:pPr>
    </w:p>
    <w:p w:rsidR="007E0639" w:rsidRPr="00D90A3F" w:rsidRDefault="007E0639" w:rsidP="00C644CA">
      <w:pPr>
        <w:pStyle w:val="HeadlineFotos"/>
      </w:pPr>
      <w:r w:rsidRPr="00D90A3F">
        <w:rPr>
          <w:caps w:val="0"/>
          <w:szCs w:val="22"/>
        </w:rPr>
        <w:t>Photos </w:t>
      </w:r>
      <w:r w:rsidRPr="00D90A3F">
        <w:t>:</w:t>
      </w: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D166AC">
            <w:pPr>
              <w:rPr>
                <w:szCs w:val="20"/>
              </w:rPr>
            </w:pPr>
            <w:r>
              <w:rPr>
                <w:noProof/>
                <w:szCs w:val="20"/>
                <w:lang w:val="de-DE" w:eastAsia="de-DE"/>
              </w:rPr>
              <w:drawing>
                <wp:inline distT="0" distB="0" distL="0" distR="0">
                  <wp:extent cx="2670810" cy="1780540"/>
                  <wp:effectExtent l="19050" t="0" r="0" b="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7081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14683F">
            <w:pPr>
              <w:pStyle w:val="berschrift3"/>
            </w:pPr>
            <w:r w:rsidRPr="00D90A3F">
              <w:t>4200SM_02683</w:t>
            </w:r>
          </w:p>
          <w:p w:rsidR="007E0639" w:rsidRPr="00D90A3F" w:rsidRDefault="007E0639" w:rsidP="00253D4B">
            <w:pPr>
              <w:spacing w:line="276" w:lineRule="auto"/>
              <w:jc w:val="both"/>
              <w:rPr>
                <w:rFonts w:cs="Arial"/>
                <w:sz w:val="20"/>
                <w:szCs w:val="20"/>
              </w:rPr>
            </w:pPr>
            <w:r w:rsidRPr="00D90A3F">
              <w:rPr>
                <w:sz w:val="20"/>
                <w:szCs w:val="20"/>
              </w:rPr>
              <w:t>Tailler, concasser et charger en une seule opération. Avec le Wirtgen Surface Miner, l’extraction d</w:t>
            </w:r>
            <w:r>
              <w:rPr>
                <w:sz w:val="20"/>
                <w:szCs w:val="20"/>
              </w:rPr>
              <w:t>u</w:t>
            </w:r>
            <w:r w:rsidRPr="00D90A3F">
              <w:rPr>
                <w:sz w:val="20"/>
                <w:szCs w:val="20"/>
              </w:rPr>
              <w:t xml:space="preserve"> charbon devient à la fois simple, rentable, respectueuse de l’environnement et sûre.</w:t>
            </w: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drawing>
                <wp:inline distT="0" distB="0" distL="0" distR="0">
                  <wp:extent cx="2664460" cy="1780540"/>
                  <wp:effectExtent l="19050" t="0" r="2540" b="0"/>
                  <wp:docPr id="1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6446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4200SM_02696</w:t>
            </w:r>
          </w:p>
          <w:p w:rsidR="007E0639" w:rsidRPr="00D90A3F" w:rsidRDefault="007E0639" w:rsidP="00253D4B">
            <w:pPr>
              <w:spacing w:line="276" w:lineRule="auto"/>
              <w:jc w:val="both"/>
              <w:rPr>
                <w:rFonts w:cs="Arial"/>
                <w:sz w:val="20"/>
                <w:szCs w:val="20"/>
              </w:rPr>
            </w:pPr>
            <w:r w:rsidRPr="00D90A3F">
              <w:rPr>
                <w:sz w:val="20"/>
                <w:szCs w:val="20"/>
              </w:rPr>
              <w:t>C’est en octobre 2015 qu</w:t>
            </w:r>
            <w:r>
              <w:rPr>
                <w:sz w:val="20"/>
                <w:szCs w:val="20"/>
              </w:rPr>
              <w:t xml:space="preserve">’a commencé </w:t>
            </w:r>
            <w:r w:rsidRPr="00D90A3F">
              <w:rPr>
                <w:sz w:val="20"/>
                <w:szCs w:val="20"/>
              </w:rPr>
              <w:t>l</w:t>
            </w:r>
            <w:r>
              <w:rPr>
                <w:sz w:val="20"/>
                <w:szCs w:val="20"/>
              </w:rPr>
              <w:t xml:space="preserve">’exploitation sélective des fines veines de charbon de la </w:t>
            </w:r>
            <w:r w:rsidRPr="00D90A3F">
              <w:rPr>
                <w:sz w:val="20"/>
                <w:szCs w:val="20"/>
              </w:rPr>
              <w:t>mine d’</w:t>
            </w:r>
            <w:proofErr w:type="spellStart"/>
            <w:r w:rsidRPr="00D90A3F">
              <w:rPr>
                <w:sz w:val="20"/>
                <w:szCs w:val="20"/>
              </w:rPr>
              <w:t>Eagle</w:t>
            </w:r>
            <w:proofErr w:type="spellEnd"/>
            <w:r w:rsidRPr="00D90A3F">
              <w:rPr>
                <w:sz w:val="20"/>
                <w:szCs w:val="20"/>
              </w:rPr>
              <w:t xml:space="preserve"> </w:t>
            </w:r>
            <w:proofErr w:type="spellStart"/>
            <w:r w:rsidRPr="00D90A3F">
              <w:rPr>
                <w:sz w:val="20"/>
                <w:szCs w:val="20"/>
              </w:rPr>
              <w:t>Pass</w:t>
            </w:r>
            <w:proofErr w:type="spellEnd"/>
            <w:r w:rsidRPr="00D90A3F">
              <w:rPr>
                <w:sz w:val="20"/>
                <w:szCs w:val="20"/>
              </w:rPr>
              <w:t xml:space="preserve"> avec un Surface Miner de type 4200 SM.</w:t>
            </w: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drawing>
                <wp:inline distT="0" distB="0" distL="0" distR="0">
                  <wp:extent cx="2664460" cy="1780540"/>
                  <wp:effectExtent l="19050" t="0" r="254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66446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4200SM_02686</w:t>
            </w:r>
          </w:p>
          <w:p w:rsidR="007E0639" w:rsidRPr="00D90A3F" w:rsidRDefault="007E0639" w:rsidP="00253D4B">
            <w:pPr>
              <w:spacing w:line="276" w:lineRule="auto"/>
              <w:jc w:val="both"/>
              <w:rPr>
                <w:rFonts w:cs="Arial"/>
                <w:sz w:val="20"/>
                <w:szCs w:val="20"/>
              </w:rPr>
            </w:pPr>
            <w:r w:rsidRPr="00D90A3F">
              <w:rPr>
                <w:sz w:val="20"/>
                <w:szCs w:val="20"/>
              </w:rPr>
              <w:t>Lors de l’extraction, le 4200 SM concasse le lignite de la mine d’</w:t>
            </w:r>
            <w:proofErr w:type="spellStart"/>
            <w:r w:rsidRPr="00D90A3F">
              <w:rPr>
                <w:sz w:val="20"/>
                <w:szCs w:val="20"/>
              </w:rPr>
              <w:t>Eagle</w:t>
            </w:r>
            <w:proofErr w:type="spellEnd"/>
            <w:r w:rsidRPr="00D90A3F">
              <w:rPr>
                <w:sz w:val="20"/>
                <w:szCs w:val="20"/>
              </w:rPr>
              <w:t xml:space="preserve"> </w:t>
            </w:r>
            <w:proofErr w:type="spellStart"/>
            <w:r>
              <w:rPr>
                <w:sz w:val="20"/>
                <w:szCs w:val="20"/>
              </w:rPr>
              <w:t>Pass</w:t>
            </w:r>
            <w:proofErr w:type="spellEnd"/>
            <w:r>
              <w:rPr>
                <w:sz w:val="20"/>
                <w:szCs w:val="20"/>
              </w:rPr>
              <w:t xml:space="preserve"> </w:t>
            </w:r>
            <w:r w:rsidRPr="00D90A3F">
              <w:rPr>
                <w:sz w:val="20"/>
                <w:szCs w:val="20"/>
              </w:rPr>
              <w:t xml:space="preserve">pour obtenir une taille de grain </w:t>
            </w:r>
            <w:r>
              <w:rPr>
                <w:sz w:val="20"/>
                <w:szCs w:val="20"/>
              </w:rPr>
              <w:t xml:space="preserve">maximum </w:t>
            </w:r>
            <w:r w:rsidRPr="00D90A3F">
              <w:rPr>
                <w:sz w:val="20"/>
                <w:szCs w:val="20"/>
              </w:rPr>
              <w:t xml:space="preserve">de </w:t>
            </w:r>
            <w:smartTag w:uri="urn:schemas-microsoft-com:office:smarttags" w:element="metricconverter">
              <w:smartTagPr>
                <w:attr w:name="ProductID" w:val="10 cm"/>
              </w:smartTagPr>
              <w:r w:rsidRPr="00D90A3F">
                <w:rPr>
                  <w:sz w:val="20"/>
                  <w:szCs w:val="20"/>
                </w:rPr>
                <w:t>10 cm</w:t>
              </w:r>
            </w:smartTag>
            <w:r w:rsidRPr="00D90A3F">
              <w:rPr>
                <w:sz w:val="20"/>
                <w:szCs w:val="20"/>
              </w:rPr>
              <w:t>.</w:t>
            </w: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drawing>
                <wp:inline distT="0" distB="0" distL="0" distR="0">
                  <wp:extent cx="2664460" cy="1780540"/>
                  <wp:effectExtent l="19050" t="0" r="254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66446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4200SM_02697</w:t>
            </w:r>
          </w:p>
          <w:p w:rsidR="007E0639" w:rsidRPr="00D90A3F" w:rsidRDefault="007E0639" w:rsidP="00253D4B">
            <w:pPr>
              <w:spacing w:line="276" w:lineRule="auto"/>
              <w:jc w:val="both"/>
              <w:rPr>
                <w:rFonts w:cs="Arial"/>
                <w:sz w:val="20"/>
                <w:szCs w:val="20"/>
              </w:rPr>
            </w:pPr>
            <w:r w:rsidRPr="00D90A3F">
              <w:rPr>
                <w:sz w:val="20"/>
                <w:szCs w:val="20"/>
              </w:rPr>
              <w:t>Au sud du Texas, le Wirtgen 4200 SM extrait et charge le lignite sans interruption.</w:t>
            </w:r>
          </w:p>
          <w:p w:rsidR="007E0639" w:rsidRPr="00D90A3F" w:rsidRDefault="007E0639" w:rsidP="00253D4B">
            <w:pPr>
              <w:spacing w:line="276" w:lineRule="auto"/>
              <w:jc w:val="both"/>
              <w:rPr>
                <w:rFonts w:cs="Arial"/>
                <w:sz w:val="20"/>
                <w:szCs w:val="20"/>
              </w:rPr>
            </w:pP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drawing>
                <wp:inline distT="0" distB="0" distL="0" distR="0">
                  <wp:extent cx="2664460" cy="1628775"/>
                  <wp:effectExtent l="19050" t="0" r="254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664460" cy="1628775"/>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4200SM_02695</w:t>
            </w:r>
          </w:p>
          <w:p w:rsidR="007E0639" w:rsidRPr="00D90A3F" w:rsidRDefault="007E0639" w:rsidP="00253D4B">
            <w:pPr>
              <w:spacing w:line="276" w:lineRule="auto"/>
              <w:jc w:val="both"/>
              <w:rPr>
                <w:rFonts w:cs="Arial"/>
                <w:sz w:val="20"/>
                <w:szCs w:val="20"/>
              </w:rPr>
            </w:pPr>
            <w:r>
              <w:rPr>
                <w:sz w:val="20"/>
                <w:szCs w:val="20"/>
              </w:rPr>
              <w:t>Le convoyeur</w:t>
            </w:r>
            <w:r w:rsidRPr="00D90A3F">
              <w:rPr>
                <w:sz w:val="20"/>
                <w:szCs w:val="20"/>
              </w:rPr>
              <w:t xml:space="preserve"> du 4200 SM </w:t>
            </w:r>
            <w:r>
              <w:rPr>
                <w:sz w:val="20"/>
                <w:szCs w:val="20"/>
              </w:rPr>
              <w:t>peut pivoter</w:t>
            </w:r>
            <w:r w:rsidRPr="00D90A3F">
              <w:rPr>
                <w:sz w:val="20"/>
                <w:szCs w:val="20"/>
              </w:rPr>
              <w:t xml:space="preserve"> de 90 degrés des deux côtés.</w:t>
            </w: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drawing>
                <wp:inline distT="0" distB="0" distL="0" distR="0">
                  <wp:extent cx="2664460" cy="1780540"/>
                  <wp:effectExtent l="19050" t="0" r="254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266446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4200SM_02698</w:t>
            </w:r>
          </w:p>
          <w:p w:rsidR="007E0639" w:rsidRPr="00D90A3F" w:rsidRDefault="007E0639" w:rsidP="00253D4B">
            <w:pPr>
              <w:spacing w:line="276" w:lineRule="auto"/>
              <w:jc w:val="both"/>
              <w:rPr>
                <w:rFonts w:cs="Arial"/>
                <w:sz w:val="20"/>
                <w:szCs w:val="20"/>
              </w:rPr>
            </w:pPr>
            <w:r w:rsidRPr="00D90A3F">
              <w:rPr>
                <w:sz w:val="20"/>
                <w:szCs w:val="20"/>
              </w:rPr>
              <w:t xml:space="preserve">Chargement de lignite : dans cette mine </w:t>
            </w:r>
            <w:r>
              <w:rPr>
                <w:sz w:val="20"/>
                <w:szCs w:val="20"/>
              </w:rPr>
              <w:t>du</w:t>
            </w:r>
            <w:r w:rsidRPr="00D90A3F">
              <w:rPr>
                <w:sz w:val="20"/>
                <w:szCs w:val="20"/>
              </w:rPr>
              <w:t xml:space="preserve"> sud du Texas, le conducteur approvisionne un train de </w:t>
            </w:r>
            <w:r>
              <w:rPr>
                <w:sz w:val="20"/>
                <w:szCs w:val="20"/>
              </w:rPr>
              <w:t xml:space="preserve">transport de </w:t>
            </w:r>
            <w:r w:rsidRPr="00D90A3F">
              <w:rPr>
                <w:sz w:val="20"/>
                <w:szCs w:val="20"/>
              </w:rPr>
              <w:t xml:space="preserve">charbon en tandem </w:t>
            </w:r>
            <w:r w:rsidRPr="00BA625E">
              <w:rPr>
                <w:sz w:val="20"/>
                <w:szCs w:val="20"/>
              </w:rPr>
              <w:t>en l’espace de quelques minutes</w:t>
            </w:r>
            <w:r w:rsidRPr="00D90A3F">
              <w:rPr>
                <w:sz w:val="20"/>
                <w:szCs w:val="20"/>
              </w:rPr>
              <w:t xml:space="preserve"> ; celui-ci </w:t>
            </w:r>
            <w:r>
              <w:rPr>
                <w:sz w:val="20"/>
                <w:szCs w:val="20"/>
              </w:rPr>
              <w:t>sera ensuite déchargé à</w:t>
            </w:r>
            <w:r w:rsidRPr="00D90A3F">
              <w:rPr>
                <w:sz w:val="20"/>
                <w:szCs w:val="20"/>
              </w:rPr>
              <w:t xml:space="preserve"> la centrale électrique située à </w:t>
            </w:r>
            <w:r>
              <w:rPr>
                <w:sz w:val="20"/>
                <w:szCs w:val="20"/>
              </w:rPr>
              <w:t>environ</w:t>
            </w:r>
            <w:r w:rsidRPr="00D90A3F">
              <w:rPr>
                <w:sz w:val="20"/>
                <w:szCs w:val="20"/>
              </w:rPr>
              <w:t xml:space="preserve"> </w:t>
            </w:r>
            <w:smartTag w:uri="urn:schemas-microsoft-com:office:smarttags" w:element="metricconverter">
              <w:smartTagPr>
                <w:attr w:name="ProductID" w:val="26 km"/>
              </w:smartTagPr>
              <w:r w:rsidRPr="00D90A3F">
                <w:rPr>
                  <w:sz w:val="20"/>
                  <w:szCs w:val="20"/>
                </w:rPr>
                <w:t>26 km</w:t>
              </w:r>
            </w:smartTag>
            <w:r w:rsidRPr="00D90A3F">
              <w:rPr>
                <w:sz w:val="20"/>
                <w:szCs w:val="20"/>
              </w:rPr>
              <w:t>.</w:t>
            </w:r>
          </w:p>
          <w:p w:rsidR="007E0639" w:rsidRPr="00D90A3F" w:rsidRDefault="007E0639" w:rsidP="00253D4B">
            <w:pPr>
              <w:pStyle w:val="Text"/>
              <w:jc w:val="left"/>
              <w:rPr>
                <w:sz w:val="20"/>
                <w:szCs w:val="20"/>
              </w:rPr>
            </w:pPr>
          </w:p>
        </w:tc>
      </w:tr>
    </w:tbl>
    <w:p w:rsidR="007E0639" w:rsidRPr="00D90A3F" w:rsidRDefault="007E0639" w:rsidP="00D166AC">
      <w:pPr>
        <w:pStyle w:val="Text"/>
      </w:pPr>
    </w:p>
    <w:p w:rsidR="007E0639" w:rsidRPr="00D90A3F" w:rsidRDefault="007E0639"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7E0639" w:rsidRPr="00D90A3F" w:rsidTr="00253D4B">
        <w:trPr>
          <w:tblCellSpacing w:w="71" w:type="dxa"/>
        </w:trPr>
        <w:tc>
          <w:tcPr>
            <w:tcW w:w="4832" w:type="dxa"/>
            <w:tcBorders>
              <w:right w:val="single" w:sz="4" w:space="0" w:color="auto"/>
            </w:tcBorders>
          </w:tcPr>
          <w:p w:rsidR="007E0639" w:rsidRPr="00D90A3F" w:rsidRDefault="00BA625E" w:rsidP="009E3867">
            <w:pPr>
              <w:rPr>
                <w:szCs w:val="20"/>
              </w:rPr>
            </w:pPr>
            <w:r>
              <w:rPr>
                <w:noProof/>
                <w:szCs w:val="20"/>
                <w:lang w:val="de-DE" w:eastAsia="de-DE"/>
              </w:rPr>
              <w:lastRenderedPageBreak/>
              <w:drawing>
                <wp:inline distT="0" distB="0" distL="0" distR="0">
                  <wp:extent cx="2664460" cy="1780540"/>
                  <wp:effectExtent l="19050" t="0" r="254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664460" cy="1780540"/>
                          </a:xfrm>
                          <a:prstGeom prst="rect">
                            <a:avLst/>
                          </a:prstGeom>
                          <a:noFill/>
                          <a:ln w="9525">
                            <a:noFill/>
                            <a:miter lim="800000"/>
                            <a:headEnd/>
                            <a:tailEnd/>
                          </a:ln>
                        </pic:spPr>
                      </pic:pic>
                    </a:graphicData>
                  </a:graphic>
                </wp:inline>
              </w:drawing>
            </w:r>
          </w:p>
        </w:tc>
        <w:tc>
          <w:tcPr>
            <w:tcW w:w="4832" w:type="dxa"/>
          </w:tcPr>
          <w:p w:rsidR="007E0639" w:rsidRPr="00D90A3F" w:rsidRDefault="007E0639" w:rsidP="009E3867">
            <w:pPr>
              <w:pStyle w:val="berschrift3"/>
            </w:pPr>
            <w:r w:rsidRPr="00D90A3F">
              <w:t>4200SM_02694</w:t>
            </w:r>
          </w:p>
          <w:p w:rsidR="007E0639" w:rsidRPr="00D90A3F" w:rsidRDefault="007E0639" w:rsidP="00253D4B">
            <w:pPr>
              <w:spacing w:line="276" w:lineRule="auto"/>
              <w:jc w:val="both"/>
              <w:rPr>
                <w:rFonts w:cs="Arial"/>
                <w:sz w:val="20"/>
                <w:szCs w:val="20"/>
              </w:rPr>
            </w:pPr>
            <w:r w:rsidRPr="00D90A3F">
              <w:rPr>
                <w:sz w:val="20"/>
                <w:szCs w:val="20"/>
              </w:rPr>
              <w:t xml:space="preserve">Le Wirtgen 4200 SM taille le lignite </w:t>
            </w:r>
            <w:r>
              <w:rPr>
                <w:sz w:val="20"/>
                <w:szCs w:val="20"/>
              </w:rPr>
              <w:t>sur une</w:t>
            </w:r>
            <w:r w:rsidRPr="00D90A3F">
              <w:rPr>
                <w:sz w:val="20"/>
                <w:szCs w:val="20"/>
              </w:rPr>
              <w:t xml:space="preserve"> profondeur de </w:t>
            </w:r>
            <w:smartTag w:uri="urn:schemas-microsoft-com:office:smarttags" w:element="metricconverter">
              <w:smartTagPr>
                <w:attr w:name="ProductID" w:val="30 cm"/>
              </w:smartTagPr>
              <w:r w:rsidRPr="00D90A3F">
                <w:rPr>
                  <w:sz w:val="20"/>
                  <w:szCs w:val="20"/>
                </w:rPr>
                <w:t>30 cm</w:t>
              </w:r>
            </w:smartTag>
            <w:r w:rsidRPr="00D90A3F">
              <w:rPr>
                <w:sz w:val="20"/>
                <w:szCs w:val="20"/>
              </w:rPr>
              <w:t>. Il sert également de pré</w:t>
            </w:r>
            <w:r w:rsidR="000734B5">
              <w:rPr>
                <w:sz w:val="20"/>
                <w:szCs w:val="20"/>
              </w:rPr>
              <w:t>-</w:t>
            </w:r>
            <w:r w:rsidRPr="00D90A3F">
              <w:rPr>
                <w:sz w:val="20"/>
                <w:szCs w:val="20"/>
              </w:rPr>
              <w:t>concasseur avant le chargement.</w:t>
            </w:r>
          </w:p>
          <w:p w:rsidR="007E0639" w:rsidRPr="00D90A3F" w:rsidRDefault="007E0639" w:rsidP="00253D4B">
            <w:pPr>
              <w:spacing w:line="276" w:lineRule="auto"/>
              <w:jc w:val="both"/>
              <w:rPr>
                <w:rFonts w:cs="Arial"/>
                <w:sz w:val="20"/>
                <w:szCs w:val="20"/>
              </w:rPr>
            </w:pPr>
          </w:p>
          <w:p w:rsidR="007E0639" w:rsidRPr="00D90A3F" w:rsidRDefault="007E0639" w:rsidP="00253D4B">
            <w:pPr>
              <w:pStyle w:val="Text"/>
              <w:jc w:val="left"/>
              <w:rPr>
                <w:sz w:val="20"/>
                <w:szCs w:val="20"/>
              </w:rPr>
            </w:pPr>
          </w:p>
        </w:tc>
      </w:tr>
    </w:tbl>
    <w:p w:rsidR="007E0639" w:rsidRDefault="007E0639" w:rsidP="00D166AC">
      <w:pPr>
        <w:pStyle w:val="Text"/>
      </w:pPr>
    </w:p>
    <w:p w:rsidR="00FC0578" w:rsidRDefault="00FC0578" w:rsidP="00D166AC">
      <w:pPr>
        <w:pStyle w:val="Text"/>
      </w:pPr>
    </w:p>
    <w:p w:rsidR="00FC0578" w:rsidRPr="00D90A3F" w:rsidRDefault="00FC0578" w:rsidP="00D166AC">
      <w:pPr>
        <w:pStyle w:val="Text"/>
      </w:pPr>
    </w:p>
    <w:p w:rsidR="00FC0578" w:rsidRPr="004527D9" w:rsidRDefault="00FC0578" w:rsidP="00FC0578">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FC0578" w:rsidRPr="002657E9" w:rsidRDefault="00FC0578" w:rsidP="00FC0578">
      <w:pPr>
        <w:pStyle w:val="Text"/>
      </w:pPr>
    </w:p>
    <w:p w:rsidR="00FC0578" w:rsidRPr="002657E9" w:rsidRDefault="00FC0578" w:rsidP="00FC0578">
      <w:pPr>
        <w:pStyle w:val="Text"/>
      </w:pPr>
    </w:p>
    <w:tbl>
      <w:tblPr>
        <w:tblStyle w:val="Basic"/>
        <w:tblW w:w="0" w:type="auto"/>
        <w:tblLook w:val="04A0" w:firstRow="1" w:lastRow="0" w:firstColumn="1" w:lastColumn="0" w:noHBand="0" w:noVBand="1"/>
      </w:tblPr>
      <w:tblGrid>
        <w:gridCol w:w="4784"/>
        <w:gridCol w:w="4740"/>
      </w:tblGrid>
      <w:tr w:rsidR="00FC0578" w:rsidTr="00A70AD2">
        <w:tc>
          <w:tcPr>
            <w:tcW w:w="4832" w:type="dxa"/>
            <w:tcBorders>
              <w:right w:val="single" w:sz="48" w:space="0" w:color="FFFFFF" w:themeColor="background1"/>
            </w:tcBorders>
          </w:tcPr>
          <w:p w:rsidR="00FC0578" w:rsidRPr="00BA6793" w:rsidRDefault="00FC0578" w:rsidP="00A70AD2">
            <w:pPr>
              <w:pStyle w:val="HeadlineKontakte"/>
              <w:rPr>
                <w:rFonts w:eastAsia="Calibri"/>
                <w:caps w:val="0"/>
                <w:szCs w:val="22"/>
              </w:rPr>
            </w:pPr>
            <w:r w:rsidRPr="00BA6793">
              <w:rPr>
                <w:rFonts w:cs="Arial"/>
              </w:rPr>
              <w:t>Vous obtiendrez de plus amples</w:t>
            </w:r>
          </w:p>
          <w:p w:rsidR="00FC0578" w:rsidRPr="00A100EA" w:rsidRDefault="00FC0578" w:rsidP="00A70AD2">
            <w:pPr>
              <w:pStyle w:val="HeadlineKontakte"/>
            </w:pPr>
            <w:r w:rsidRPr="00A100EA">
              <w:rPr>
                <w:rFonts w:cs="Arial"/>
              </w:rPr>
              <w:t xml:space="preserve">informations auprès de </w:t>
            </w:r>
            <w:r w:rsidRPr="00A100EA">
              <w:t>:</w:t>
            </w:r>
          </w:p>
          <w:p w:rsidR="00FC0578" w:rsidRPr="00564374" w:rsidRDefault="00FC0578" w:rsidP="00A70AD2">
            <w:pPr>
              <w:pStyle w:val="Text"/>
            </w:pPr>
            <w:r w:rsidRPr="00564374">
              <w:t>WIRTGEN GmbH</w:t>
            </w:r>
          </w:p>
          <w:p w:rsidR="00FC0578" w:rsidRPr="00564374" w:rsidRDefault="00FC0578" w:rsidP="00A70AD2">
            <w:pPr>
              <w:pStyle w:val="Text"/>
            </w:pPr>
            <w:proofErr w:type="spellStart"/>
            <w:r w:rsidRPr="00564374">
              <w:t>Corporate</w:t>
            </w:r>
            <w:proofErr w:type="spellEnd"/>
            <w:r w:rsidRPr="00564374">
              <w:t xml:space="preserve"> Communications</w:t>
            </w:r>
          </w:p>
          <w:p w:rsidR="00FC0578" w:rsidRPr="00564374" w:rsidRDefault="00FC0578" w:rsidP="00A70AD2">
            <w:pPr>
              <w:pStyle w:val="Text"/>
            </w:pPr>
            <w:r w:rsidRPr="00564374">
              <w:t>Michaela Adams, Mario Linnemann</w:t>
            </w:r>
          </w:p>
          <w:p w:rsidR="00FC0578" w:rsidRPr="00564374" w:rsidRDefault="00FC0578" w:rsidP="00A70AD2">
            <w:pPr>
              <w:pStyle w:val="Text"/>
            </w:pPr>
            <w:r w:rsidRPr="00564374">
              <w:t>Reinhard-Wirtgen-</w:t>
            </w:r>
            <w:proofErr w:type="spellStart"/>
            <w:r w:rsidRPr="00564374">
              <w:t>Straße</w:t>
            </w:r>
            <w:proofErr w:type="spellEnd"/>
            <w:r w:rsidRPr="00564374">
              <w:t xml:space="preserve"> 2</w:t>
            </w:r>
          </w:p>
          <w:p w:rsidR="00FC0578" w:rsidRPr="00564374" w:rsidRDefault="00FC0578" w:rsidP="00A70AD2">
            <w:pPr>
              <w:pStyle w:val="Text"/>
            </w:pPr>
            <w:r w:rsidRPr="00564374">
              <w:t xml:space="preserve">53578 </w:t>
            </w:r>
            <w:proofErr w:type="spellStart"/>
            <w:r w:rsidRPr="00564374">
              <w:t>Windhagen</w:t>
            </w:r>
            <w:proofErr w:type="spellEnd"/>
          </w:p>
          <w:p w:rsidR="00FC0578" w:rsidRPr="00B925BA" w:rsidRDefault="00FC0578" w:rsidP="00A70AD2">
            <w:pPr>
              <w:pStyle w:val="Text"/>
            </w:pPr>
            <w:r w:rsidRPr="00B925BA">
              <w:t>Allemagne</w:t>
            </w:r>
          </w:p>
          <w:p w:rsidR="00FC0578" w:rsidRPr="00B925BA" w:rsidRDefault="00FC0578" w:rsidP="00A70AD2">
            <w:pPr>
              <w:pStyle w:val="Text"/>
            </w:pPr>
          </w:p>
          <w:p w:rsidR="00FC0578" w:rsidRPr="00B925BA" w:rsidRDefault="00FC0578" w:rsidP="00A70AD2">
            <w:pPr>
              <w:pStyle w:val="Text"/>
            </w:pPr>
            <w:r w:rsidRPr="00B925BA">
              <w:t>Téléphone: +49 (0) 2645 131 – 0</w:t>
            </w:r>
          </w:p>
          <w:p w:rsidR="00FC0578" w:rsidRPr="00B925BA" w:rsidRDefault="00FC0578" w:rsidP="00A70AD2">
            <w:pPr>
              <w:pStyle w:val="Text"/>
            </w:pPr>
            <w:proofErr w:type="spellStart"/>
            <w:r w:rsidRPr="00B925BA">
              <w:t>Telefax</w:t>
            </w:r>
            <w:proofErr w:type="spellEnd"/>
            <w:r w:rsidRPr="00B925BA">
              <w:t>:      +49 (0) 2645 131 – 499</w:t>
            </w:r>
          </w:p>
          <w:p w:rsidR="00FC0578" w:rsidRPr="00B925BA" w:rsidRDefault="00FC0578" w:rsidP="00A70AD2">
            <w:pPr>
              <w:pStyle w:val="Text"/>
            </w:pPr>
            <w:r w:rsidRPr="00B925BA">
              <w:t>e-mail:        presse@wirtgen.com</w:t>
            </w:r>
          </w:p>
          <w:p w:rsidR="00FC0578" w:rsidRPr="00D166AC" w:rsidRDefault="00FC0578" w:rsidP="00A70AD2">
            <w:pPr>
              <w:pStyle w:val="Text"/>
            </w:pPr>
            <w:r>
              <w:t>www.wirtgen.com</w:t>
            </w:r>
          </w:p>
        </w:tc>
        <w:tc>
          <w:tcPr>
            <w:tcW w:w="4832" w:type="dxa"/>
            <w:tcBorders>
              <w:left w:val="single" w:sz="48" w:space="0" w:color="FFFFFF" w:themeColor="background1"/>
            </w:tcBorders>
          </w:tcPr>
          <w:p w:rsidR="00FC0578" w:rsidRPr="0034191A" w:rsidRDefault="00FC0578" w:rsidP="00A70AD2">
            <w:pPr>
              <w:pStyle w:val="Text"/>
            </w:pPr>
          </w:p>
        </w:tc>
      </w:tr>
    </w:tbl>
    <w:p w:rsidR="007E0639" w:rsidRPr="00D90A3F" w:rsidRDefault="007E0639" w:rsidP="00D166AC">
      <w:pPr>
        <w:pStyle w:val="Text"/>
      </w:pPr>
    </w:p>
    <w:sectPr w:rsidR="007E0639" w:rsidRPr="00D90A3F"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87D" w:rsidRDefault="0075087D" w:rsidP="00E55534">
      <w:r>
        <w:separator/>
      </w:r>
    </w:p>
  </w:endnote>
  <w:endnote w:type="continuationSeparator" w:id="0">
    <w:p w:rsidR="0075087D" w:rsidRDefault="0075087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7E0639" w:rsidRPr="00253D4B" w:rsidTr="00253D4B">
      <w:trPr>
        <w:trHeight w:hRule="exact" w:val="227"/>
      </w:trPr>
      <w:tc>
        <w:tcPr>
          <w:tcW w:w="8364" w:type="dxa"/>
        </w:tcPr>
        <w:p w:rsidR="007E0639" w:rsidRPr="00253D4B" w:rsidRDefault="007E0639" w:rsidP="00253D4B">
          <w:pPr>
            <w:pStyle w:val="Kolumnentitel"/>
            <w:rPr>
              <w:szCs w:val="20"/>
            </w:rPr>
          </w:pPr>
          <w:r w:rsidRPr="00253D4B">
            <w:rPr>
              <w:rStyle w:val="Platzhaltertext"/>
              <w:szCs w:val="20"/>
            </w:rPr>
            <w:t xml:space="preserve">     </w:t>
          </w:r>
        </w:p>
      </w:tc>
      <w:tc>
        <w:tcPr>
          <w:tcW w:w="1160" w:type="dxa"/>
        </w:tcPr>
        <w:p w:rsidR="007E0639" w:rsidRPr="00253D4B" w:rsidRDefault="00116289" w:rsidP="00253D4B">
          <w:pPr>
            <w:pStyle w:val="Seitenzahlen"/>
            <w:rPr>
              <w:szCs w:val="20"/>
            </w:rPr>
          </w:pPr>
          <w:r w:rsidRPr="00253D4B">
            <w:rPr>
              <w:szCs w:val="20"/>
            </w:rPr>
            <w:fldChar w:fldCharType="begin"/>
          </w:r>
          <w:r w:rsidR="007E0639" w:rsidRPr="00253D4B">
            <w:rPr>
              <w:szCs w:val="20"/>
            </w:rPr>
            <w:instrText xml:space="preserve"> PAGE \# "00"</w:instrText>
          </w:r>
          <w:r w:rsidRPr="00253D4B">
            <w:rPr>
              <w:szCs w:val="20"/>
            </w:rPr>
            <w:fldChar w:fldCharType="separate"/>
          </w:r>
          <w:r w:rsidR="000734B5">
            <w:rPr>
              <w:noProof/>
              <w:szCs w:val="20"/>
            </w:rPr>
            <w:t>06</w:t>
          </w:r>
          <w:r w:rsidRPr="00253D4B">
            <w:rPr>
              <w:szCs w:val="20"/>
            </w:rPr>
            <w:fldChar w:fldCharType="end"/>
          </w:r>
        </w:p>
      </w:tc>
    </w:tr>
  </w:tbl>
  <w:p w:rsidR="007E0639" w:rsidRDefault="000734B5">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7E0639" w:rsidRPr="00253D4B" w:rsidTr="00253D4B">
      <w:tc>
        <w:tcPr>
          <w:tcW w:w="9664" w:type="dxa"/>
        </w:tcPr>
        <w:p w:rsidR="007E0639" w:rsidRPr="00253D4B" w:rsidRDefault="007E0639" w:rsidP="00253D4B">
          <w:pPr>
            <w:pStyle w:val="Fuzeile"/>
            <w:spacing w:before="96" w:after="96"/>
            <w:rPr>
              <w:szCs w:val="20"/>
            </w:rPr>
          </w:pPr>
          <w:r w:rsidRPr="00D90A3F">
            <w:rPr>
              <w:rStyle w:val="Hervorhebung"/>
              <w:szCs w:val="20"/>
              <w:lang w:val="de-DE"/>
            </w:rPr>
            <w:t>WIRTGEN GmbH</w:t>
          </w:r>
          <w:r w:rsidRPr="00D90A3F">
            <w:rPr>
              <w:szCs w:val="20"/>
              <w:lang w:val="de-DE"/>
            </w:rPr>
            <w:t xml:space="preserve"> · Reinhard-Wirtgen-Str. </w:t>
          </w:r>
          <w:r w:rsidRPr="00253D4B">
            <w:rPr>
              <w:szCs w:val="20"/>
            </w:rPr>
            <w:t xml:space="preserve">2 · D-53578 </w:t>
          </w:r>
          <w:proofErr w:type="spellStart"/>
          <w:r w:rsidRPr="00253D4B">
            <w:rPr>
              <w:szCs w:val="20"/>
            </w:rPr>
            <w:t>Windhagen</w:t>
          </w:r>
          <w:proofErr w:type="spellEnd"/>
          <w:r w:rsidRPr="00253D4B">
            <w:rPr>
              <w:szCs w:val="20"/>
            </w:rPr>
            <w:t xml:space="preserve"> · T: +49 26 45 / 131 0</w:t>
          </w:r>
        </w:p>
      </w:tc>
    </w:tr>
  </w:tbl>
  <w:p w:rsidR="007E0639" w:rsidRDefault="000734B5">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87D" w:rsidRDefault="0075087D" w:rsidP="00E55534">
      <w:r>
        <w:separator/>
      </w:r>
    </w:p>
  </w:footnote>
  <w:footnote w:type="continuationSeparator" w:id="0">
    <w:p w:rsidR="0075087D" w:rsidRDefault="0075087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39" w:rsidRPr="002E765F" w:rsidRDefault="007E0639">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7E0639" w:rsidRPr="00253D4B" w:rsidTr="00253D4B">
      <w:trPr>
        <w:trHeight w:hRule="exact" w:val="510"/>
      </w:trPr>
      <w:tc>
        <w:tcPr>
          <w:tcW w:w="3439" w:type="dxa"/>
        </w:tcPr>
        <w:p w:rsidR="007E0639" w:rsidRPr="00253D4B" w:rsidRDefault="007E0639" w:rsidP="00253D4B">
          <w:pPr>
            <w:pStyle w:val="Titel"/>
            <w:jc w:val="right"/>
            <w:rPr>
              <w:sz w:val="32"/>
              <w:szCs w:val="34"/>
            </w:rPr>
          </w:pPr>
          <w:r w:rsidRPr="00253D4B">
            <w:rPr>
              <w:sz w:val="32"/>
              <w:szCs w:val="34"/>
            </w:rPr>
            <w:t xml:space="preserve">PRESS </w:t>
          </w:r>
          <w:r w:rsidRPr="00253D4B">
            <w:rPr>
              <w:sz w:val="6"/>
              <w:szCs w:val="2"/>
            </w:rPr>
            <w:t xml:space="preserve"> </w:t>
          </w:r>
          <w:r w:rsidRPr="00253D4B">
            <w:rPr>
              <w:sz w:val="32"/>
              <w:szCs w:val="34"/>
            </w:rPr>
            <w:t>RELEASE</w:t>
          </w:r>
        </w:p>
      </w:tc>
    </w:tr>
  </w:tbl>
  <w:p w:rsidR="007E0639" w:rsidRPr="002E765F" w:rsidRDefault="00BA625E">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0734B5">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639" w:rsidRDefault="000734B5">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BA625E">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BA625E">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25pt;height:1499.25pt" o:bullet="t">
        <v:imagedata r:id="rId1" o:title=""/>
      </v:shape>
    </w:pict>
  </w:numPicBullet>
  <w:numPicBullet w:numPicBulletId="1">
    <w:pict>
      <v:shape id="_x0000_i1030"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501CB"/>
    <w:rsid w:val="0001074B"/>
    <w:rsid w:val="0001173A"/>
    <w:rsid w:val="000224A8"/>
    <w:rsid w:val="000242D8"/>
    <w:rsid w:val="00042106"/>
    <w:rsid w:val="000422B8"/>
    <w:rsid w:val="0005285B"/>
    <w:rsid w:val="000568D9"/>
    <w:rsid w:val="00066D09"/>
    <w:rsid w:val="000734B5"/>
    <w:rsid w:val="00083105"/>
    <w:rsid w:val="0009665C"/>
    <w:rsid w:val="00097ED3"/>
    <w:rsid w:val="000A0E6B"/>
    <w:rsid w:val="000B0AE6"/>
    <w:rsid w:val="000B151F"/>
    <w:rsid w:val="000B7083"/>
    <w:rsid w:val="000D1C2F"/>
    <w:rsid w:val="000E08D1"/>
    <w:rsid w:val="000E74D9"/>
    <w:rsid w:val="00103205"/>
    <w:rsid w:val="00116289"/>
    <w:rsid w:val="0012026F"/>
    <w:rsid w:val="00132055"/>
    <w:rsid w:val="0014241E"/>
    <w:rsid w:val="001463AA"/>
    <w:rsid w:val="0014683F"/>
    <w:rsid w:val="00192448"/>
    <w:rsid w:val="00192764"/>
    <w:rsid w:val="001B16BB"/>
    <w:rsid w:val="001B3B98"/>
    <w:rsid w:val="001D47CA"/>
    <w:rsid w:val="001F1205"/>
    <w:rsid w:val="001F37A9"/>
    <w:rsid w:val="00215E45"/>
    <w:rsid w:val="00225F04"/>
    <w:rsid w:val="00244981"/>
    <w:rsid w:val="00250B89"/>
    <w:rsid w:val="00253A2E"/>
    <w:rsid w:val="00253D4B"/>
    <w:rsid w:val="002630BB"/>
    <w:rsid w:val="002844EF"/>
    <w:rsid w:val="0029634D"/>
    <w:rsid w:val="002A2692"/>
    <w:rsid w:val="002A4657"/>
    <w:rsid w:val="002E765F"/>
    <w:rsid w:val="002F108B"/>
    <w:rsid w:val="00302B5B"/>
    <w:rsid w:val="00302BA4"/>
    <w:rsid w:val="003328D8"/>
    <w:rsid w:val="0034191A"/>
    <w:rsid w:val="00343CC7"/>
    <w:rsid w:val="00364D78"/>
    <w:rsid w:val="003711A8"/>
    <w:rsid w:val="003743CD"/>
    <w:rsid w:val="00384A08"/>
    <w:rsid w:val="003A0F88"/>
    <w:rsid w:val="003A753A"/>
    <w:rsid w:val="003C635D"/>
    <w:rsid w:val="003C6FF3"/>
    <w:rsid w:val="003E1CB6"/>
    <w:rsid w:val="003E3CF6"/>
    <w:rsid w:val="003E759F"/>
    <w:rsid w:val="003F64D4"/>
    <w:rsid w:val="00403373"/>
    <w:rsid w:val="00406C81"/>
    <w:rsid w:val="00412545"/>
    <w:rsid w:val="00414582"/>
    <w:rsid w:val="004218C4"/>
    <w:rsid w:val="00430BB0"/>
    <w:rsid w:val="00463D7D"/>
    <w:rsid w:val="0046410A"/>
    <w:rsid w:val="00471A66"/>
    <w:rsid w:val="00476F4D"/>
    <w:rsid w:val="00496ED6"/>
    <w:rsid w:val="00506409"/>
    <w:rsid w:val="00530E32"/>
    <w:rsid w:val="00544F84"/>
    <w:rsid w:val="005711A3"/>
    <w:rsid w:val="00573B2B"/>
    <w:rsid w:val="00582BA4"/>
    <w:rsid w:val="0059149F"/>
    <w:rsid w:val="005A0265"/>
    <w:rsid w:val="005A4F04"/>
    <w:rsid w:val="005B3697"/>
    <w:rsid w:val="005B5793"/>
    <w:rsid w:val="005B60F7"/>
    <w:rsid w:val="005F31A0"/>
    <w:rsid w:val="005F4098"/>
    <w:rsid w:val="005F4CB8"/>
    <w:rsid w:val="00615DEB"/>
    <w:rsid w:val="006221B4"/>
    <w:rsid w:val="006330A2"/>
    <w:rsid w:val="00637020"/>
    <w:rsid w:val="00642EB6"/>
    <w:rsid w:val="00643134"/>
    <w:rsid w:val="0065045A"/>
    <w:rsid w:val="006652D9"/>
    <w:rsid w:val="00681BE3"/>
    <w:rsid w:val="006B73C9"/>
    <w:rsid w:val="006F7602"/>
    <w:rsid w:val="00722A17"/>
    <w:rsid w:val="0074737B"/>
    <w:rsid w:val="0075087D"/>
    <w:rsid w:val="00757B83"/>
    <w:rsid w:val="00761F90"/>
    <w:rsid w:val="0076380E"/>
    <w:rsid w:val="007658CA"/>
    <w:rsid w:val="007741E0"/>
    <w:rsid w:val="00785748"/>
    <w:rsid w:val="00791A69"/>
    <w:rsid w:val="00794830"/>
    <w:rsid w:val="00797CAA"/>
    <w:rsid w:val="007A192B"/>
    <w:rsid w:val="007B60C4"/>
    <w:rsid w:val="007C2658"/>
    <w:rsid w:val="007E0639"/>
    <w:rsid w:val="007E20D0"/>
    <w:rsid w:val="007E6F67"/>
    <w:rsid w:val="00811590"/>
    <w:rsid w:val="00811C45"/>
    <w:rsid w:val="008124C3"/>
    <w:rsid w:val="00820315"/>
    <w:rsid w:val="00843B45"/>
    <w:rsid w:val="00863129"/>
    <w:rsid w:val="008C2DB2"/>
    <w:rsid w:val="008D3BE1"/>
    <w:rsid w:val="008D4AE7"/>
    <w:rsid w:val="008D4E56"/>
    <w:rsid w:val="008D770E"/>
    <w:rsid w:val="008E4034"/>
    <w:rsid w:val="008F49FD"/>
    <w:rsid w:val="008F4A89"/>
    <w:rsid w:val="0090337E"/>
    <w:rsid w:val="0090400F"/>
    <w:rsid w:val="009044C8"/>
    <w:rsid w:val="009101E2"/>
    <w:rsid w:val="00910307"/>
    <w:rsid w:val="00946D93"/>
    <w:rsid w:val="009501CB"/>
    <w:rsid w:val="00966407"/>
    <w:rsid w:val="009A7E90"/>
    <w:rsid w:val="009B0684"/>
    <w:rsid w:val="009B1C53"/>
    <w:rsid w:val="009B5FC8"/>
    <w:rsid w:val="009C2378"/>
    <w:rsid w:val="009D016F"/>
    <w:rsid w:val="009D53AA"/>
    <w:rsid w:val="009E251D"/>
    <w:rsid w:val="009E3867"/>
    <w:rsid w:val="00A13FC8"/>
    <w:rsid w:val="00A171F4"/>
    <w:rsid w:val="00A226FE"/>
    <w:rsid w:val="00A24EFC"/>
    <w:rsid w:val="00A424A7"/>
    <w:rsid w:val="00A554BD"/>
    <w:rsid w:val="00A56733"/>
    <w:rsid w:val="00A847D9"/>
    <w:rsid w:val="00A84D98"/>
    <w:rsid w:val="00A977CE"/>
    <w:rsid w:val="00AA6B5D"/>
    <w:rsid w:val="00AB0FAC"/>
    <w:rsid w:val="00AB1D43"/>
    <w:rsid w:val="00AB26A5"/>
    <w:rsid w:val="00AD131F"/>
    <w:rsid w:val="00AE6F80"/>
    <w:rsid w:val="00AF0088"/>
    <w:rsid w:val="00AF3B3A"/>
    <w:rsid w:val="00AF6569"/>
    <w:rsid w:val="00B06265"/>
    <w:rsid w:val="00B06526"/>
    <w:rsid w:val="00B2613A"/>
    <w:rsid w:val="00B31EFD"/>
    <w:rsid w:val="00B4768B"/>
    <w:rsid w:val="00B5695F"/>
    <w:rsid w:val="00B74015"/>
    <w:rsid w:val="00B90F78"/>
    <w:rsid w:val="00BA625E"/>
    <w:rsid w:val="00BD1058"/>
    <w:rsid w:val="00BE1C98"/>
    <w:rsid w:val="00BF56B2"/>
    <w:rsid w:val="00C03396"/>
    <w:rsid w:val="00C10E18"/>
    <w:rsid w:val="00C1451A"/>
    <w:rsid w:val="00C24CA5"/>
    <w:rsid w:val="00C41C70"/>
    <w:rsid w:val="00C42126"/>
    <w:rsid w:val="00C457C3"/>
    <w:rsid w:val="00C644CA"/>
    <w:rsid w:val="00C73005"/>
    <w:rsid w:val="00C83B8A"/>
    <w:rsid w:val="00CA265B"/>
    <w:rsid w:val="00CA7345"/>
    <w:rsid w:val="00CE352A"/>
    <w:rsid w:val="00CE7B7E"/>
    <w:rsid w:val="00CF36C9"/>
    <w:rsid w:val="00D166AC"/>
    <w:rsid w:val="00D223FB"/>
    <w:rsid w:val="00D246FA"/>
    <w:rsid w:val="00D46E8F"/>
    <w:rsid w:val="00D62890"/>
    <w:rsid w:val="00D85CEA"/>
    <w:rsid w:val="00D90A3F"/>
    <w:rsid w:val="00DB46A7"/>
    <w:rsid w:val="00DC58F1"/>
    <w:rsid w:val="00DF4DC0"/>
    <w:rsid w:val="00E14608"/>
    <w:rsid w:val="00E21E67"/>
    <w:rsid w:val="00E2708C"/>
    <w:rsid w:val="00E30EBF"/>
    <w:rsid w:val="00E37750"/>
    <w:rsid w:val="00E52D70"/>
    <w:rsid w:val="00E55534"/>
    <w:rsid w:val="00E6738A"/>
    <w:rsid w:val="00E914D1"/>
    <w:rsid w:val="00EB4B57"/>
    <w:rsid w:val="00F15815"/>
    <w:rsid w:val="00F20920"/>
    <w:rsid w:val="00F35A79"/>
    <w:rsid w:val="00F56318"/>
    <w:rsid w:val="00F63BC7"/>
    <w:rsid w:val="00F6524A"/>
    <w:rsid w:val="00F82525"/>
    <w:rsid w:val="00F86904"/>
    <w:rsid w:val="00F97FEA"/>
    <w:rsid w:val="00FA48D6"/>
    <w:rsid w:val="00FC0578"/>
    <w:rsid w:val="00FC0A7E"/>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0D3AC0"/>
    <w:pPr>
      <w:numPr>
        <w:numId w:val="22"/>
      </w:numPr>
    </w:pPr>
  </w:style>
  <w:style w:type="numbering" w:customStyle="1" w:styleId="zzzThemen">
    <w:name w:val="zzz_Themen"/>
    <w:rsid w:val="000D3AC0"/>
    <w:pPr>
      <w:numPr>
        <w:numId w:val="18"/>
      </w:numPr>
    </w:pPr>
  </w:style>
  <w:style w:type="numbering" w:customStyle="1" w:styleId="zzzNummerierung">
    <w:name w:val="zzz_Nummerierung"/>
    <w:uiPriority w:val="99"/>
    <w:rsid w:val="000D3AC0"/>
    <w:pPr>
      <w:numPr>
        <w:numId w:val="24"/>
      </w:numPr>
    </w:pPr>
  </w:style>
  <w:style w:type="numbering" w:customStyle="1" w:styleId="zzzHeadlines">
    <w:name w:val="zzz_Headlines"/>
    <w:rsid w:val="000D3AC0"/>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1628</Words>
  <Characters>8386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Wirtgen Surface Miner : des titans en mission au Texas</vt:lpstr>
    </vt:vector>
  </TitlesOfParts>
  <Company>Wirtgen GmbH</Company>
  <LinksUpToDate>false</LinksUpToDate>
  <CharactersWithSpaces>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Surface Miner : des titans en mission au Texas</dc:title>
  <dc:creator>Schüler Angelika</dc:creator>
  <cp:lastModifiedBy>Schüler Angelika</cp:lastModifiedBy>
  <cp:revision>4</cp:revision>
  <cp:lastPrinted>2017-04-12T08:43:00Z</cp:lastPrinted>
  <dcterms:created xsi:type="dcterms:W3CDTF">2017-05-02T13:29:00Z</dcterms:created>
  <dcterms:modified xsi:type="dcterms:W3CDTF">2017-06-09T08:37:00Z</dcterms:modified>
</cp:coreProperties>
</file>